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rsidTr="00846603">
        <w:trPr>
          <w:trHeight w:val="144"/>
        </w:trPr>
        <w:tc>
          <w:tcPr>
            <w:tcW w:w="2869" w:type="dxa"/>
          </w:tcPr>
          <w:p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rsidR="00264223" w:rsidRPr="00985849" w:rsidRDefault="00A9024A" w:rsidP="00846603">
            <w:pPr>
              <w:tabs>
                <w:tab w:val="right" w:pos="8838"/>
              </w:tabs>
              <w:spacing w:line="360" w:lineRule="auto"/>
              <w:ind w:left="-28" w:right="17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03</w:t>
            </w:r>
            <w:r w:rsidR="007E2177">
              <w:rPr>
                <w:rFonts w:ascii="Palatino Linotype" w:eastAsia="Calibri" w:hAnsi="Palatino Linotype" w:cs="Tahoma"/>
                <w:bCs/>
                <w:sz w:val="22"/>
                <w:szCs w:val="22"/>
                <w:lang w:eastAsia="en-US"/>
              </w:rPr>
              <w:t>89</w:t>
            </w:r>
            <w:r w:rsidR="00846603">
              <w:rPr>
                <w:rFonts w:ascii="Palatino Linotype" w:eastAsia="Calibri" w:hAnsi="Palatino Linotype" w:cs="Tahoma"/>
                <w:bCs/>
                <w:sz w:val="22"/>
                <w:szCs w:val="22"/>
                <w:lang w:eastAsia="en-US"/>
              </w:rPr>
              <w:t>6</w:t>
            </w:r>
            <w:r w:rsidR="00264223" w:rsidRPr="00985849">
              <w:rPr>
                <w:rFonts w:ascii="Palatino Linotype" w:eastAsia="Calibri" w:hAnsi="Palatino Linotype" w:cs="Tahoma"/>
                <w:bCs/>
                <w:sz w:val="22"/>
                <w:szCs w:val="22"/>
                <w:lang w:eastAsia="en-US"/>
              </w:rPr>
              <w:t>/INFOEM/IP/RR/2018</w:t>
            </w:r>
          </w:p>
        </w:tc>
      </w:tr>
      <w:tr w:rsidR="00264223" w:rsidRPr="00985849" w:rsidTr="00846603">
        <w:trPr>
          <w:trHeight w:val="144"/>
        </w:trPr>
        <w:tc>
          <w:tcPr>
            <w:tcW w:w="2869" w:type="dxa"/>
          </w:tcPr>
          <w:p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rsidR="00264223" w:rsidRPr="00985849" w:rsidRDefault="006F696A" w:rsidP="00846603">
            <w:pPr>
              <w:tabs>
                <w:tab w:val="right" w:pos="8838"/>
              </w:tabs>
              <w:spacing w:line="360"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XXXXXXXXXXXXXXXXX</w:t>
            </w:r>
          </w:p>
        </w:tc>
      </w:tr>
      <w:tr w:rsidR="00264223" w:rsidRPr="00985849" w:rsidTr="00846603">
        <w:trPr>
          <w:trHeight w:val="283"/>
        </w:trPr>
        <w:tc>
          <w:tcPr>
            <w:tcW w:w="2869" w:type="dxa"/>
          </w:tcPr>
          <w:p w:rsidR="00264223" w:rsidRPr="00985849" w:rsidRDefault="00956793" w:rsidP="00846603">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rsidR="00264223" w:rsidRPr="007E2177" w:rsidRDefault="007E2177" w:rsidP="00846603">
            <w:pPr>
              <w:tabs>
                <w:tab w:val="right" w:pos="8838"/>
              </w:tabs>
              <w:spacing w:line="360" w:lineRule="auto"/>
              <w:ind w:right="171"/>
              <w:jc w:val="both"/>
              <w:rPr>
                <w:rFonts w:ascii="Palatino Linotype" w:eastAsia="Calibri" w:hAnsi="Palatino Linotype" w:cs="Tahoma"/>
                <w:sz w:val="22"/>
                <w:szCs w:val="22"/>
                <w:lang w:val="es-MX" w:eastAsia="en-US"/>
              </w:rPr>
            </w:pPr>
            <w:r w:rsidRPr="007E2177">
              <w:rPr>
                <w:rFonts w:ascii="Palatino Linotype" w:eastAsia="Calibri" w:hAnsi="Palatino Linotype" w:cs="Tahoma"/>
                <w:bCs/>
                <w:sz w:val="22"/>
                <w:szCs w:val="22"/>
                <w:lang w:val="es-MX" w:eastAsia="en-US"/>
              </w:rPr>
              <w:t>Sistema Municipal Para el Desarrollo Integral de la Familia de Otzolotepec</w:t>
            </w:r>
          </w:p>
        </w:tc>
      </w:tr>
      <w:tr w:rsidR="00264223" w:rsidRPr="00985849" w:rsidTr="00846603">
        <w:trPr>
          <w:trHeight w:val="283"/>
        </w:trPr>
        <w:tc>
          <w:tcPr>
            <w:tcW w:w="2869" w:type="dxa"/>
          </w:tcPr>
          <w:p w:rsidR="00264223" w:rsidRPr="00985849"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rsidR="00264223" w:rsidRPr="00985849" w:rsidRDefault="00264223" w:rsidP="00846603">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rsidR="00B6258B" w:rsidRPr="00985849" w:rsidRDefault="00B6258B" w:rsidP="00985849">
      <w:pPr>
        <w:spacing w:line="360" w:lineRule="auto"/>
        <w:jc w:val="both"/>
        <w:rPr>
          <w:rFonts w:ascii="Palatino Linotype" w:hAnsi="Palatino Linotype" w:cs="Tahoma"/>
          <w:bCs/>
          <w:sz w:val="22"/>
          <w:szCs w:val="22"/>
        </w:rPr>
      </w:pPr>
    </w:p>
    <w:p w:rsidR="00846603" w:rsidRDefault="00846603" w:rsidP="00985849">
      <w:pPr>
        <w:spacing w:line="360" w:lineRule="auto"/>
        <w:jc w:val="both"/>
        <w:rPr>
          <w:rFonts w:ascii="Palatino Linotype" w:hAnsi="Palatino Linotype" w:cs="Tahoma"/>
          <w:bCs/>
          <w:sz w:val="22"/>
          <w:szCs w:val="22"/>
        </w:rPr>
      </w:pPr>
    </w:p>
    <w:p w:rsidR="0074285B" w:rsidRPr="00985849" w:rsidRDefault="00D22B6A" w:rsidP="00985849">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35DC3">
        <w:rPr>
          <w:rFonts w:ascii="Palatino Linotype" w:hAnsi="Palatino Linotype" w:cs="Tahoma"/>
          <w:bCs/>
          <w:sz w:val="22"/>
          <w:szCs w:val="22"/>
        </w:rPr>
        <w:t>seis</w:t>
      </w:r>
      <w:r w:rsidR="00846603">
        <w:rPr>
          <w:rFonts w:ascii="Palatino Linotype" w:hAnsi="Palatino Linotype" w:cs="Tahoma"/>
          <w:bCs/>
          <w:sz w:val="22"/>
          <w:szCs w:val="22"/>
        </w:rPr>
        <w:t xml:space="preserve"> </w:t>
      </w:r>
      <w:r w:rsidR="00492DCA" w:rsidRPr="00985849">
        <w:rPr>
          <w:rFonts w:ascii="Palatino Linotype" w:hAnsi="Palatino Linotype" w:cs="Tahoma"/>
          <w:bCs/>
          <w:sz w:val="22"/>
          <w:szCs w:val="22"/>
        </w:rPr>
        <w:t xml:space="preserve">de </w:t>
      </w:r>
      <w:r w:rsidR="00846603">
        <w:rPr>
          <w:rFonts w:ascii="Palatino Linotype" w:hAnsi="Palatino Linotype" w:cs="Tahoma"/>
          <w:bCs/>
          <w:sz w:val="22"/>
          <w:szCs w:val="22"/>
        </w:rPr>
        <w:t xml:space="preserve">diciembre </w:t>
      </w:r>
      <w:r w:rsidRPr="00985849">
        <w:rPr>
          <w:rFonts w:ascii="Palatino Linotype" w:hAnsi="Palatino Linotype" w:cs="Tahoma"/>
          <w:bCs/>
          <w:sz w:val="22"/>
          <w:szCs w:val="22"/>
        </w:rPr>
        <w:t>de dos mil dieciocho.</w:t>
      </w:r>
    </w:p>
    <w:p w:rsidR="00492DCA" w:rsidRPr="00985849" w:rsidRDefault="00492DCA" w:rsidP="00985849">
      <w:pPr>
        <w:spacing w:line="360" w:lineRule="auto"/>
        <w:jc w:val="both"/>
        <w:rPr>
          <w:rFonts w:ascii="Palatino Linotype" w:hAnsi="Palatino Linotype"/>
          <w:noProof/>
          <w:sz w:val="22"/>
          <w:szCs w:val="22"/>
          <w:lang w:val="es-ES"/>
        </w:rPr>
      </w:pPr>
    </w:p>
    <w:p w:rsidR="00400FDE" w:rsidRPr="00985849" w:rsidRDefault="00575DE3" w:rsidP="00985849">
      <w:pPr>
        <w:spacing w:line="360" w:lineRule="auto"/>
        <w:jc w:val="both"/>
        <w:rPr>
          <w:rFonts w:ascii="Palatino Linotype" w:hAnsi="Palatino Linotype" w:cs="Tahoma"/>
          <w:bCs/>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A9024A" w:rsidRPr="00985849">
        <w:rPr>
          <w:rFonts w:ascii="Palatino Linotype" w:hAnsi="Palatino Linotype" w:cs="Tahoma"/>
          <w:b/>
          <w:bCs/>
          <w:color w:val="0D0D0D" w:themeColor="text1" w:themeTint="F2"/>
          <w:sz w:val="22"/>
          <w:szCs w:val="22"/>
        </w:rPr>
        <w:t>03</w:t>
      </w:r>
      <w:r w:rsidR="00846603">
        <w:rPr>
          <w:rFonts w:ascii="Palatino Linotype" w:hAnsi="Palatino Linotype" w:cs="Tahoma"/>
          <w:b/>
          <w:bCs/>
          <w:color w:val="0D0D0D" w:themeColor="text1" w:themeTint="F2"/>
          <w:sz w:val="22"/>
          <w:szCs w:val="22"/>
        </w:rPr>
        <w:t>8</w:t>
      </w:r>
      <w:r w:rsidR="007E2177">
        <w:rPr>
          <w:rFonts w:ascii="Palatino Linotype" w:hAnsi="Palatino Linotype" w:cs="Tahoma"/>
          <w:b/>
          <w:bCs/>
          <w:color w:val="0D0D0D" w:themeColor="text1" w:themeTint="F2"/>
          <w:sz w:val="22"/>
          <w:szCs w:val="22"/>
        </w:rPr>
        <w:t>9</w:t>
      </w:r>
      <w:r w:rsidR="00846603">
        <w:rPr>
          <w:rFonts w:ascii="Palatino Linotype" w:hAnsi="Palatino Linotype" w:cs="Tahoma"/>
          <w:b/>
          <w:bCs/>
          <w:color w:val="0D0D0D" w:themeColor="text1" w:themeTint="F2"/>
          <w:sz w:val="22"/>
          <w:szCs w:val="22"/>
        </w:rPr>
        <w:t>6</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/IP/2018</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r w:rsidR="006F696A">
        <w:rPr>
          <w:rFonts w:ascii="Palatino Linotype" w:hAnsi="Palatino Linotype" w:cs="Tahoma"/>
          <w:b/>
          <w:bCs/>
          <w:color w:val="0D0D0D" w:themeColor="text1" w:themeTint="F2"/>
          <w:sz w:val="22"/>
          <w:szCs w:val="22"/>
        </w:rPr>
        <w:t>XXXXXXXXXXXXXXXXX</w:t>
      </w:r>
      <w:r w:rsidR="000A238F" w:rsidRPr="00985849">
        <w:rPr>
          <w:rFonts w:ascii="Palatino Linotype" w:hAnsi="Palatino Linotype" w:cs="Tahoma"/>
          <w:bCs/>
          <w:color w:val="0D0D0D" w:themeColor="text1" w:themeTint="F2"/>
          <w:sz w:val="22"/>
          <w:szCs w:val="22"/>
        </w:rPr>
        <w:t xml:space="preserve">, en lo sucesivo </w:t>
      </w:r>
      <w:r w:rsidR="007E0372">
        <w:rPr>
          <w:rFonts w:ascii="Palatino Linotype" w:hAnsi="Palatino Linotype" w:cs="Tahoma"/>
          <w:bCs/>
          <w:color w:val="0D0D0D" w:themeColor="text1" w:themeTint="F2"/>
          <w:sz w:val="22"/>
          <w:szCs w:val="22"/>
        </w:rPr>
        <w:t>recurrente o 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w:t>
      </w:r>
      <w:r w:rsidR="00576F74" w:rsidRPr="00985849">
        <w:rPr>
          <w:rFonts w:ascii="Palatino Linotype" w:hAnsi="Palatino Linotype" w:cs="Tahoma"/>
          <w:bCs/>
          <w:color w:val="0D0D0D" w:themeColor="text1" w:themeTint="F2"/>
          <w:sz w:val="22"/>
          <w:szCs w:val="22"/>
        </w:rPr>
        <w:t xml:space="preserve">falta de </w:t>
      </w:r>
      <w:r w:rsidR="00DC1594" w:rsidRPr="00985849">
        <w:rPr>
          <w:rFonts w:ascii="Palatino Linotype" w:hAnsi="Palatino Linotype" w:cs="Tahoma"/>
          <w:bCs/>
          <w:color w:val="0D0D0D" w:themeColor="text1" w:themeTint="F2"/>
          <w:sz w:val="22"/>
          <w:szCs w:val="22"/>
        </w:rPr>
        <w:t xml:space="preserve">respuesta del </w:t>
      </w:r>
      <w:r w:rsidR="00956793">
        <w:rPr>
          <w:rFonts w:ascii="Palatino Linotype" w:hAnsi="Palatino Linotype" w:cs="Tahoma"/>
          <w:bCs/>
          <w:color w:val="0D0D0D" w:themeColor="text1" w:themeTint="F2"/>
          <w:sz w:val="22"/>
          <w:szCs w:val="22"/>
        </w:rPr>
        <w:t>Sujeto Obligado</w:t>
      </w:r>
      <w:r w:rsidR="003C5742">
        <w:rPr>
          <w:rFonts w:ascii="Palatino Linotype" w:hAnsi="Palatino Linotype" w:cs="Tahoma"/>
          <w:bCs/>
          <w:color w:val="0D0D0D" w:themeColor="text1" w:themeTint="F2"/>
          <w:sz w:val="22"/>
          <w:szCs w:val="22"/>
        </w:rPr>
        <w:t>,</w:t>
      </w:r>
      <w:r w:rsidR="002A0FB8" w:rsidRPr="00985849">
        <w:rPr>
          <w:rFonts w:ascii="Palatino Linotype" w:hAnsi="Palatino Linotype" w:cs="Tahoma"/>
          <w:bCs/>
          <w:color w:val="0D0D0D" w:themeColor="text1" w:themeTint="F2"/>
          <w:sz w:val="22"/>
          <w:szCs w:val="22"/>
        </w:rPr>
        <w:t xml:space="preserve"> </w:t>
      </w:r>
      <w:r w:rsidR="00275761" w:rsidRPr="007E0372">
        <w:rPr>
          <w:rFonts w:ascii="Palatino Linotype" w:hAnsi="Palatino Linotype" w:cs="Tahoma"/>
          <w:b/>
          <w:bCs/>
          <w:color w:val="0D0D0D" w:themeColor="text1" w:themeTint="F2"/>
          <w:sz w:val="22"/>
          <w:szCs w:val="22"/>
        </w:rPr>
        <w:t>Sistema Municipal p</w:t>
      </w:r>
      <w:r w:rsidR="007E2177" w:rsidRPr="007E0372">
        <w:rPr>
          <w:rFonts w:ascii="Palatino Linotype" w:hAnsi="Palatino Linotype" w:cs="Tahoma"/>
          <w:b/>
          <w:bCs/>
          <w:color w:val="0D0D0D" w:themeColor="text1" w:themeTint="F2"/>
          <w:sz w:val="22"/>
          <w:szCs w:val="22"/>
        </w:rPr>
        <w:t>ara el Desarrollo Integral de la Familia de Otzolotepec</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rsidR="00634CEB" w:rsidRPr="00985849" w:rsidRDefault="00634CEB" w:rsidP="00985849">
      <w:pPr>
        <w:tabs>
          <w:tab w:val="center" w:pos="4522"/>
          <w:tab w:val="left" w:pos="7245"/>
          <w:tab w:val="right" w:pos="9044"/>
        </w:tabs>
        <w:spacing w:line="360" w:lineRule="auto"/>
        <w:rPr>
          <w:rFonts w:ascii="Palatino Linotype" w:hAnsi="Palatino Linotype" w:cs="Tahoma"/>
          <w:b/>
          <w:sz w:val="22"/>
          <w:szCs w:val="22"/>
        </w:rPr>
      </w:pPr>
    </w:p>
    <w:p w:rsidR="00B31222" w:rsidRPr="00985849" w:rsidRDefault="00B8034E" w:rsidP="00985849">
      <w:pPr>
        <w:tabs>
          <w:tab w:val="center" w:pos="4522"/>
          <w:tab w:val="left" w:pos="7245"/>
          <w:tab w:val="right" w:pos="9044"/>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9024A" w:rsidRPr="00985849">
        <w:rPr>
          <w:rFonts w:ascii="Palatino Linotype" w:hAnsi="Palatino Linotype" w:cs="Tahoma"/>
          <w:szCs w:val="22"/>
        </w:rPr>
        <w:t xml:space="preserve"> tre</w:t>
      </w:r>
      <w:r w:rsidR="007E2177">
        <w:rPr>
          <w:rFonts w:ascii="Palatino Linotype" w:hAnsi="Palatino Linotype" w:cs="Tahoma"/>
          <w:szCs w:val="22"/>
        </w:rPr>
        <w:t>inta y uno</w:t>
      </w:r>
      <w:r w:rsidR="00A9024A" w:rsidRPr="00985849">
        <w:rPr>
          <w:rFonts w:ascii="Palatino Linotype" w:hAnsi="Palatino Linotype" w:cs="Tahoma"/>
          <w:szCs w:val="22"/>
        </w:rPr>
        <w:t xml:space="preserve"> de </w:t>
      </w:r>
      <w:r w:rsidR="007E2177">
        <w:rPr>
          <w:rFonts w:ascii="Palatino Linotype" w:hAnsi="Palatino Linotype" w:cs="Tahoma"/>
          <w:szCs w:val="22"/>
        </w:rPr>
        <w:t xml:space="preserve">agosto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dieciocho, </w:t>
      </w:r>
      <w:r w:rsidR="00E573C6" w:rsidRPr="00985849">
        <w:rPr>
          <w:rFonts w:ascii="Palatino Linotype" w:hAnsi="Palatino Linotype" w:cs="Tahoma"/>
          <w:szCs w:val="22"/>
        </w:rPr>
        <w:t>el</w:t>
      </w:r>
      <w:r w:rsidR="00A9024A" w:rsidRPr="00985849">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w:t>
      </w:r>
      <w:r w:rsidR="007E2177" w:rsidRPr="007E2177">
        <w:rPr>
          <w:rFonts w:ascii="Palatino Linotype" w:hAnsi="Palatino Linotype" w:cs="Tahoma"/>
          <w:bCs/>
          <w:szCs w:val="22"/>
        </w:rPr>
        <w:t>Sistema Municipal Para el Desarrollo Integral de la Familia de Otzolotepec</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rsidR="00634CEB" w:rsidRPr="00985849"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rsidR="00C55151" w:rsidRPr="00985849" w:rsidRDefault="007E2177" w:rsidP="00985849">
      <w:pPr>
        <w:tabs>
          <w:tab w:val="left" w:pos="4667"/>
        </w:tabs>
        <w:spacing w:line="360" w:lineRule="auto"/>
        <w:ind w:left="567" w:right="567"/>
        <w:jc w:val="both"/>
        <w:rPr>
          <w:rFonts w:ascii="Palatino Linotype" w:hAnsi="Palatino Linotype" w:cs="Tahoma"/>
          <w:bCs/>
        </w:rPr>
      </w:pPr>
      <w:r w:rsidRPr="007E2177">
        <w:rPr>
          <w:rFonts w:ascii="Palatino Linotype" w:hAnsi="Palatino Linotype" w:cs="Tahoma"/>
          <w:bCs/>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y similares</w:t>
      </w:r>
      <w:r w:rsidR="00A9024A" w:rsidRPr="00985849">
        <w:rPr>
          <w:rFonts w:ascii="Palatino Linotype" w:hAnsi="Palatino Linotype" w:cs="Tahoma"/>
          <w:b/>
          <w:bCs/>
        </w:rPr>
        <w:t xml:space="preserve">. </w:t>
      </w:r>
      <w:r w:rsidR="00C55151" w:rsidRPr="00985849">
        <w:rPr>
          <w:rFonts w:ascii="Palatino Linotype" w:hAnsi="Palatino Linotype" w:cs="Tahoma"/>
          <w:bCs/>
        </w:rPr>
        <w:t>(</w:t>
      </w:r>
      <w:r w:rsidR="00C55151" w:rsidRPr="00985849">
        <w:rPr>
          <w:rFonts w:ascii="Palatino Linotype" w:hAnsi="Palatino Linotype" w:cs="Tahoma"/>
          <w:bCs/>
          <w:i/>
        </w:rPr>
        <w:t>Sic.</w:t>
      </w:r>
      <w:r w:rsidR="00C55151" w:rsidRPr="00985849">
        <w:rPr>
          <w:rFonts w:ascii="Palatino Linotype" w:hAnsi="Palatino Linotype" w:cs="Tahoma"/>
          <w:bCs/>
        </w:rPr>
        <w:t>)</w:t>
      </w:r>
    </w:p>
    <w:p w:rsidR="007A2F67" w:rsidRPr="00985849" w:rsidRDefault="000C27CA"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lastRenderedPageBreak/>
        <w:t>MODALIDAD DE ENTREGA</w:t>
      </w:r>
    </w:p>
    <w:p w:rsidR="00492DCA" w:rsidRPr="00985849" w:rsidRDefault="00026EBB" w:rsidP="00985849">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r w:rsidR="00EA68DA" w:rsidRPr="00985849">
        <w:rPr>
          <w:rFonts w:ascii="Palatino Linotype" w:hAnsi="Palatino Linotype" w:cs="Tahoma"/>
          <w:bCs/>
        </w:rPr>
        <w:t>.</w:t>
      </w:r>
    </w:p>
    <w:p w:rsidR="00492DCA" w:rsidRPr="00985849" w:rsidRDefault="00492DCA" w:rsidP="00985849">
      <w:pPr>
        <w:spacing w:line="360" w:lineRule="auto"/>
        <w:rPr>
          <w:rFonts w:ascii="Palatino Linotype" w:hAnsi="Palatino Linotype" w:cs="Tahoma"/>
          <w:bCs/>
          <w:sz w:val="22"/>
          <w:szCs w:val="22"/>
        </w:rPr>
      </w:pPr>
    </w:p>
    <w:p w:rsidR="00AA5A86" w:rsidRPr="00985849"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 xml:space="preserve">Respuesta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rsidR="00AA5A86" w:rsidRPr="00B2321E" w:rsidRDefault="00EA68DA" w:rsidP="00985849">
      <w:pPr>
        <w:autoSpaceDE w:val="0"/>
        <w:autoSpaceDN w:val="0"/>
        <w:adjustRightInd w:val="0"/>
        <w:spacing w:line="360" w:lineRule="auto"/>
        <w:jc w:val="both"/>
        <w:rPr>
          <w:rFonts w:ascii="Palatino Linotype" w:hAnsi="Palatino Linotype" w:cs="Tahoma"/>
          <w:sz w:val="22"/>
          <w:szCs w:val="22"/>
          <w:lang w:val="es-ES"/>
        </w:rPr>
      </w:pPr>
      <w:r w:rsidRPr="00B2321E">
        <w:rPr>
          <w:rFonts w:ascii="Palatino Linotype" w:hAnsi="Palatino Linotype" w:cs="Tahoma"/>
          <w:sz w:val="22"/>
          <w:szCs w:val="22"/>
        </w:rPr>
        <w:t>De</w:t>
      </w:r>
      <w:r w:rsidR="0098795A" w:rsidRPr="00B2321E">
        <w:rPr>
          <w:rFonts w:ascii="Palatino Linotype" w:hAnsi="Palatino Linotype" w:cs="Tahoma"/>
          <w:sz w:val="22"/>
          <w:szCs w:val="22"/>
        </w:rPr>
        <w:t xml:space="preserve"> </w:t>
      </w:r>
      <w:r w:rsidR="00AA5A86" w:rsidRPr="00B2321E">
        <w:rPr>
          <w:rFonts w:ascii="Palatino Linotype" w:hAnsi="Palatino Linotype" w:cs="Tahoma"/>
          <w:sz w:val="22"/>
          <w:szCs w:val="22"/>
        </w:rPr>
        <w:t xml:space="preserve">las constancias que obran en el expediente electrónico del </w:t>
      </w:r>
      <w:r w:rsidR="00AA5A86" w:rsidRPr="00B2321E">
        <w:rPr>
          <w:rFonts w:ascii="Palatino Linotype" w:hAnsi="Palatino Linotype" w:cs="Tahoma"/>
          <w:sz w:val="22"/>
          <w:szCs w:val="22"/>
          <w:lang w:val="es-ES"/>
        </w:rPr>
        <w:t>Sistema de Acceso a la Información Mexiq</w:t>
      </w:r>
      <w:r w:rsidR="00B2321E" w:rsidRPr="00B2321E">
        <w:rPr>
          <w:rFonts w:ascii="Palatino Linotype" w:hAnsi="Palatino Linotype" w:cs="Tahoma"/>
          <w:sz w:val="22"/>
          <w:szCs w:val="22"/>
          <w:lang w:val="es-ES"/>
        </w:rPr>
        <w:t>uense (SAIMEX), se advierte que</w:t>
      </w:r>
      <w:r w:rsidR="00AA5A86" w:rsidRPr="00B2321E">
        <w:rPr>
          <w:rFonts w:ascii="Palatino Linotype" w:hAnsi="Palatino Linotype" w:cs="Tahoma"/>
          <w:b/>
          <w:sz w:val="22"/>
          <w:szCs w:val="22"/>
          <w:lang w:val="es-ES"/>
        </w:rPr>
        <w:t xml:space="preserve"> </w:t>
      </w:r>
      <w:r w:rsidR="007E2177" w:rsidRPr="00B2321E">
        <w:rPr>
          <w:rFonts w:ascii="Palatino Linotype" w:hAnsi="Palatino Linotype" w:cs="Tahoma"/>
          <w:sz w:val="22"/>
          <w:szCs w:val="22"/>
        </w:rPr>
        <w:t xml:space="preserve">el </w:t>
      </w:r>
      <w:r w:rsidR="007B6F4C">
        <w:rPr>
          <w:rFonts w:ascii="Palatino Linotype" w:hAnsi="Palatino Linotype" w:cs="Tahoma"/>
          <w:bCs/>
          <w:sz w:val="22"/>
          <w:szCs w:val="22"/>
        </w:rPr>
        <w:t>Sistema Municipal p</w:t>
      </w:r>
      <w:r w:rsidR="007E2177" w:rsidRPr="00B2321E">
        <w:rPr>
          <w:rFonts w:ascii="Palatino Linotype" w:hAnsi="Palatino Linotype" w:cs="Tahoma"/>
          <w:bCs/>
          <w:sz w:val="22"/>
          <w:szCs w:val="22"/>
        </w:rPr>
        <w:t>ara el Desarrollo Integral de la Familia de Otzolotepec</w:t>
      </w:r>
      <w:r w:rsidR="007E2177" w:rsidRPr="00B2321E">
        <w:rPr>
          <w:rFonts w:ascii="Palatino Linotype" w:hAnsi="Palatino Linotype" w:cs="Tahoma"/>
          <w:sz w:val="22"/>
          <w:szCs w:val="22"/>
        </w:rPr>
        <w:t xml:space="preserve">, </w:t>
      </w:r>
      <w:r w:rsidR="00AA5A86" w:rsidRPr="00B2321E">
        <w:rPr>
          <w:rFonts w:ascii="Palatino Linotype" w:hAnsi="Palatino Linotype" w:cs="Tahoma"/>
          <w:b/>
          <w:sz w:val="22"/>
          <w:szCs w:val="22"/>
          <w:lang w:val="es-ES"/>
        </w:rPr>
        <w:t xml:space="preserve">no </w:t>
      </w:r>
      <w:r w:rsidRPr="00B2321E">
        <w:rPr>
          <w:rFonts w:ascii="Palatino Linotype" w:hAnsi="Palatino Linotype" w:cs="Tahoma"/>
          <w:b/>
          <w:sz w:val="22"/>
          <w:szCs w:val="22"/>
          <w:lang w:val="es-ES"/>
        </w:rPr>
        <w:t xml:space="preserve">otorgó respuesta a la solicitud de acceso a la información pública con número de folio </w:t>
      </w:r>
      <w:r w:rsidR="007E2177" w:rsidRPr="00B2321E">
        <w:rPr>
          <w:rFonts w:ascii="Palatino Linotype" w:hAnsi="Palatino Linotype" w:cs="Tahoma"/>
          <w:b/>
          <w:bCs/>
          <w:sz w:val="22"/>
          <w:szCs w:val="22"/>
        </w:rPr>
        <w:t>00002/DIFOTZOLO/IP/2018</w:t>
      </w:r>
      <w:r w:rsidR="00A9024A" w:rsidRPr="00B2321E">
        <w:rPr>
          <w:rFonts w:ascii="Palatino Linotype" w:hAnsi="Palatino Linotype" w:cs="Tahoma"/>
          <w:sz w:val="22"/>
          <w:szCs w:val="22"/>
          <w:lang w:val="es-ES"/>
        </w:rPr>
        <w:t>.</w:t>
      </w:r>
    </w:p>
    <w:p w:rsidR="00A9024A" w:rsidRPr="00B2321E" w:rsidRDefault="00A9024A" w:rsidP="00985849">
      <w:pPr>
        <w:autoSpaceDE w:val="0"/>
        <w:autoSpaceDN w:val="0"/>
        <w:adjustRightInd w:val="0"/>
        <w:spacing w:line="360" w:lineRule="auto"/>
        <w:jc w:val="both"/>
        <w:rPr>
          <w:rFonts w:ascii="Palatino Linotype" w:hAnsi="Palatino Linotype" w:cs="Tahoma"/>
          <w:sz w:val="22"/>
          <w:szCs w:val="22"/>
          <w:lang w:val="es-ES"/>
        </w:rPr>
      </w:pPr>
    </w:p>
    <w:p w:rsidR="00587F23" w:rsidRPr="00B2321E" w:rsidRDefault="00D95C7A" w:rsidP="00985849">
      <w:pPr>
        <w:autoSpaceDE w:val="0"/>
        <w:autoSpaceDN w:val="0"/>
        <w:adjustRightInd w:val="0"/>
        <w:spacing w:line="360" w:lineRule="auto"/>
        <w:jc w:val="both"/>
        <w:rPr>
          <w:rFonts w:ascii="Palatino Linotype" w:hAnsi="Palatino Linotype" w:cs="Tahoma"/>
          <w:b/>
          <w:sz w:val="22"/>
          <w:szCs w:val="22"/>
        </w:rPr>
      </w:pPr>
      <w:r w:rsidRPr="00B2321E">
        <w:rPr>
          <w:rFonts w:ascii="Palatino Linotype" w:hAnsi="Palatino Linotype" w:cs="Tahoma"/>
          <w:b/>
          <w:sz w:val="22"/>
          <w:szCs w:val="22"/>
        </w:rPr>
        <w:t>I</w:t>
      </w:r>
      <w:r w:rsidR="0096693C" w:rsidRPr="00B2321E">
        <w:rPr>
          <w:rFonts w:ascii="Palatino Linotype" w:hAnsi="Palatino Linotype" w:cs="Tahoma"/>
          <w:b/>
          <w:sz w:val="22"/>
          <w:szCs w:val="22"/>
        </w:rPr>
        <w:t>I</w:t>
      </w:r>
      <w:r w:rsidRPr="00B2321E">
        <w:rPr>
          <w:rFonts w:ascii="Palatino Linotype" w:hAnsi="Palatino Linotype" w:cs="Tahoma"/>
          <w:b/>
          <w:sz w:val="22"/>
          <w:szCs w:val="22"/>
        </w:rPr>
        <w:t>I</w:t>
      </w:r>
      <w:r w:rsidR="00AA5A86" w:rsidRPr="00B2321E">
        <w:rPr>
          <w:rFonts w:ascii="Palatino Linotype" w:hAnsi="Palatino Linotype" w:cs="Tahoma"/>
          <w:b/>
          <w:sz w:val="22"/>
          <w:szCs w:val="22"/>
        </w:rPr>
        <w:t xml:space="preserve">. </w:t>
      </w:r>
      <w:r w:rsidR="004100AA" w:rsidRPr="00B2321E">
        <w:rPr>
          <w:rFonts w:ascii="Palatino Linotype" w:hAnsi="Palatino Linotype" w:cs="Tahoma"/>
          <w:b/>
          <w:sz w:val="22"/>
          <w:szCs w:val="22"/>
        </w:rPr>
        <w:t>Interposición</w:t>
      </w:r>
      <w:r w:rsidR="00C459A9" w:rsidRPr="00B2321E">
        <w:rPr>
          <w:rFonts w:ascii="Palatino Linotype" w:hAnsi="Palatino Linotype" w:cs="Tahoma"/>
          <w:b/>
          <w:sz w:val="22"/>
          <w:szCs w:val="22"/>
        </w:rPr>
        <w:t xml:space="preserve"> del Recurso de R</w:t>
      </w:r>
      <w:r w:rsidR="00C25238" w:rsidRPr="00B2321E">
        <w:rPr>
          <w:rFonts w:ascii="Palatino Linotype" w:hAnsi="Palatino Linotype" w:cs="Tahoma"/>
          <w:b/>
          <w:sz w:val="22"/>
          <w:szCs w:val="22"/>
        </w:rPr>
        <w:t xml:space="preserve">evisión. </w:t>
      </w:r>
    </w:p>
    <w:p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fecha do</w:t>
      </w:r>
      <w:r w:rsidR="00846603">
        <w:rPr>
          <w:rFonts w:ascii="Palatino Linotype" w:hAnsi="Palatino Linotype" w:cs="Tahoma"/>
          <w:sz w:val="22"/>
          <w:szCs w:val="22"/>
        </w:rPr>
        <w:t>ce</w:t>
      </w:r>
      <w:r w:rsidR="00A9024A" w:rsidRPr="00985849">
        <w:rPr>
          <w:rFonts w:ascii="Palatino Linotype" w:hAnsi="Palatino Linotype" w:cs="Tahoma"/>
          <w:sz w:val="22"/>
          <w:szCs w:val="22"/>
        </w:rPr>
        <w:t xml:space="preserve"> de octubre</w:t>
      </w:r>
      <w:r w:rsidR="00C25238" w:rsidRPr="00985849">
        <w:rPr>
          <w:rFonts w:ascii="Palatino Linotype" w:hAnsi="Palatino Linotype" w:cs="Tahoma"/>
          <w:sz w:val="22"/>
          <w:szCs w:val="22"/>
        </w:rPr>
        <w:t xml:space="preserve"> de dos mil dieciocho,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7B6F4C">
        <w:rPr>
          <w:rFonts w:ascii="Palatino Linotype" w:hAnsi="Palatino Linotype" w:cs="Tahoma"/>
          <w:sz w:val="22"/>
          <w:szCs w:val="22"/>
        </w:rPr>
        <w:t>el P</w:t>
      </w:r>
      <w:r w:rsidR="00E573C6" w:rsidRPr="00985849">
        <w:rPr>
          <w:rFonts w:ascii="Palatino Linotype" w:hAnsi="Palatino Linotype" w:cs="Tahoma"/>
          <w:sz w:val="22"/>
          <w:szCs w:val="22"/>
        </w:rPr>
        <w:t>articular</w:t>
      </w:r>
      <w:r w:rsidR="00C25238" w:rsidRPr="00985849">
        <w:rPr>
          <w:rFonts w:ascii="Palatino Linotype" w:hAnsi="Palatino Linotype" w:cs="Tahoma"/>
          <w:sz w:val="22"/>
          <w:szCs w:val="22"/>
        </w:rPr>
        <w:t xml:space="preserve">, en contra de la </w:t>
      </w:r>
      <w:r w:rsidR="00621760" w:rsidRPr="00985849">
        <w:rPr>
          <w:rFonts w:ascii="Palatino Linotype" w:hAnsi="Palatino Linotype" w:cs="Tahoma"/>
          <w:sz w:val="22"/>
          <w:szCs w:val="22"/>
        </w:rPr>
        <w:t xml:space="preserve">falta de </w:t>
      </w:r>
      <w:r w:rsidR="00C25238" w:rsidRPr="00985849">
        <w:rPr>
          <w:rFonts w:ascii="Palatino Linotype" w:hAnsi="Palatino Linotype" w:cs="Tahoma"/>
          <w:sz w:val="22"/>
          <w:szCs w:val="22"/>
        </w:rPr>
        <w:t xml:space="preserve">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rsidR="00264223" w:rsidRPr="00985849" w:rsidRDefault="00264223" w:rsidP="00985849">
      <w:pPr>
        <w:autoSpaceDE w:val="0"/>
        <w:autoSpaceDN w:val="0"/>
        <w:adjustRightInd w:val="0"/>
        <w:spacing w:line="360" w:lineRule="auto"/>
        <w:jc w:val="both"/>
        <w:rPr>
          <w:rFonts w:ascii="Palatino Linotype" w:hAnsi="Palatino Linotype" w:cs="Tahoma"/>
          <w:sz w:val="22"/>
          <w:szCs w:val="22"/>
        </w:rPr>
      </w:pPr>
    </w:p>
    <w:p w:rsidR="00C25238" w:rsidRPr="00985849" w:rsidRDefault="00B727C5"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rsidR="00CD3A5D" w:rsidRPr="00985849" w:rsidRDefault="00846603" w:rsidP="00985849">
      <w:pPr>
        <w:autoSpaceDE w:val="0"/>
        <w:autoSpaceDN w:val="0"/>
        <w:adjustRightInd w:val="0"/>
        <w:spacing w:line="360" w:lineRule="auto"/>
        <w:ind w:left="567" w:right="567"/>
        <w:jc w:val="both"/>
        <w:rPr>
          <w:rFonts w:ascii="Palatino Linotype" w:hAnsi="Palatino Linotype" w:cs="Tahoma"/>
        </w:rPr>
      </w:pPr>
      <w:r w:rsidRPr="00846603">
        <w:rPr>
          <w:rFonts w:ascii="Palatino Linotype" w:hAnsi="Palatino Linotype" w:cs="Tahoma"/>
        </w:rPr>
        <w:t>la nula respuesta del sujeto obligado</w:t>
      </w:r>
      <w:r w:rsidR="00B727C5" w:rsidRPr="00985849">
        <w:rPr>
          <w:rFonts w:ascii="Palatino Linotype" w:hAnsi="Palatino Linotype" w:cs="Tahoma"/>
        </w:rPr>
        <w:t>”</w:t>
      </w:r>
    </w:p>
    <w:p w:rsidR="000313A7" w:rsidRPr="00985849" w:rsidRDefault="000313A7" w:rsidP="00985849">
      <w:pPr>
        <w:autoSpaceDE w:val="0"/>
        <w:autoSpaceDN w:val="0"/>
        <w:adjustRightInd w:val="0"/>
        <w:spacing w:line="360" w:lineRule="auto"/>
        <w:ind w:left="567" w:right="567"/>
        <w:jc w:val="both"/>
        <w:rPr>
          <w:rFonts w:ascii="Palatino Linotype" w:hAnsi="Palatino Linotype" w:cs="Tahoma"/>
          <w:sz w:val="22"/>
          <w:szCs w:val="22"/>
        </w:rPr>
      </w:pPr>
    </w:p>
    <w:p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rsidR="00264223" w:rsidRPr="00985849" w:rsidRDefault="007E2177" w:rsidP="00985849">
      <w:pPr>
        <w:autoSpaceDE w:val="0"/>
        <w:autoSpaceDN w:val="0"/>
        <w:adjustRightInd w:val="0"/>
        <w:spacing w:line="360" w:lineRule="auto"/>
        <w:ind w:left="567" w:right="567"/>
        <w:jc w:val="both"/>
        <w:rPr>
          <w:rFonts w:ascii="Palatino Linotype" w:hAnsi="Palatino Linotype" w:cs="Tahoma"/>
        </w:rPr>
      </w:pPr>
      <w:r w:rsidRPr="007E2177">
        <w:rPr>
          <w:rFonts w:ascii="Palatino Linotype" w:hAnsi="Palatino Linotype" w:cs="Tahoma"/>
        </w:rPr>
        <w:t>no transparentan la información solicitada</w:t>
      </w:r>
      <w:r w:rsidR="00026EBB" w:rsidRPr="00985849">
        <w:rPr>
          <w:rFonts w:ascii="Palatino Linotype" w:hAnsi="Palatino Linotype" w:cs="Tahoma"/>
        </w:rPr>
        <w:t>.</w:t>
      </w:r>
      <w:r w:rsidR="00B727C5" w:rsidRPr="00985849">
        <w:rPr>
          <w:rFonts w:ascii="Palatino Linotype" w:hAnsi="Palatino Linotype" w:cs="Tahoma"/>
        </w:rPr>
        <w:t>”</w:t>
      </w:r>
      <w:r w:rsidR="006C1B1D" w:rsidRPr="00985849">
        <w:rPr>
          <w:rFonts w:ascii="Palatino Linotype" w:hAnsi="Palatino Linotype" w:cs="Tahoma"/>
        </w:rPr>
        <w:t xml:space="preserve"> (</w:t>
      </w:r>
      <w:r w:rsidR="006C1B1D" w:rsidRPr="00985849">
        <w:rPr>
          <w:rFonts w:ascii="Palatino Linotype" w:hAnsi="Palatino Linotype" w:cs="Tahoma"/>
          <w:i/>
        </w:rPr>
        <w:t>Sic.</w:t>
      </w:r>
      <w:r w:rsidR="006C1B1D" w:rsidRPr="00985849">
        <w:rPr>
          <w:rFonts w:ascii="Palatino Linotype" w:hAnsi="Palatino Linotype" w:cs="Tahoma"/>
        </w:rPr>
        <w:t>)</w:t>
      </w:r>
    </w:p>
    <w:p w:rsidR="00D95C7A" w:rsidRDefault="00D95C7A" w:rsidP="00985849">
      <w:pPr>
        <w:autoSpaceDE w:val="0"/>
        <w:autoSpaceDN w:val="0"/>
        <w:adjustRightInd w:val="0"/>
        <w:spacing w:line="360" w:lineRule="auto"/>
        <w:ind w:left="567" w:right="567"/>
        <w:jc w:val="both"/>
        <w:rPr>
          <w:rFonts w:ascii="Palatino Linotype" w:hAnsi="Palatino Linotype" w:cs="Tahoma"/>
          <w:sz w:val="22"/>
          <w:szCs w:val="22"/>
        </w:rPr>
      </w:pPr>
    </w:p>
    <w:p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rsidR="00846603" w:rsidRPr="00985849" w:rsidRDefault="00846603" w:rsidP="00985849">
      <w:pPr>
        <w:spacing w:line="360" w:lineRule="auto"/>
        <w:jc w:val="both"/>
        <w:rPr>
          <w:rFonts w:ascii="Palatino Linotype" w:eastAsia="Batang" w:hAnsi="Palatino Linotype" w:cs="Tahoma"/>
          <w:b/>
          <w:bCs/>
          <w:sz w:val="22"/>
          <w:szCs w:val="22"/>
        </w:rPr>
      </w:pPr>
    </w:p>
    <w:p w:rsidR="00B31222" w:rsidRPr="00985849" w:rsidRDefault="00A90F9B" w:rsidP="00985849">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do</w:t>
      </w:r>
      <w:r w:rsidR="00846603">
        <w:rPr>
          <w:rFonts w:ascii="Palatino Linotype" w:eastAsia="Batang" w:hAnsi="Palatino Linotype" w:cs="Tahoma"/>
          <w:bCs/>
          <w:sz w:val="22"/>
          <w:szCs w:val="22"/>
        </w:rPr>
        <w:t>ce</w:t>
      </w:r>
      <w:r w:rsidR="00A9024A" w:rsidRPr="00985849">
        <w:rPr>
          <w:rFonts w:ascii="Palatino Linotype" w:eastAsia="Batang" w:hAnsi="Palatino Linotype" w:cs="Tahoma"/>
          <w:bCs/>
          <w:sz w:val="22"/>
          <w:szCs w:val="22"/>
        </w:rPr>
        <w:t xml:space="preserve"> </w:t>
      </w:r>
      <w:r w:rsidR="00625DFB" w:rsidRPr="00985849">
        <w:rPr>
          <w:rFonts w:ascii="Palatino Linotype" w:eastAsia="Batang" w:hAnsi="Palatino Linotype" w:cs="Tahoma"/>
          <w:bCs/>
          <w:sz w:val="22"/>
          <w:szCs w:val="22"/>
        </w:rPr>
        <w:t xml:space="preserve">de </w:t>
      </w:r>
      <w:r w:rsidR="00A9024A" w:rsidRPr="00985849">
        <w:rPr>
          <w:rFonts w:ascii="Palatino Linotype" w:eastAsia="Batang" w:hAnsi="Palatino Linotype" w:cs="Tahoma"/>
          <w:bCs/>
          <w:sz w:val="22"/>
          <w:szCs w:val="22"/>
        </w:rPr>
        <w:t xml:space="preserve">octubre </w:t>
      </w:r>
      <w:r w:rsidR="00B31222" w:rsidRPr="00985849">
        <w:rPr>
          <w:rFonts w:ascii="Palatino Linotype" w:eastAsia="Batang" w:hAnsi="Palatino Linotype" w:cs="Tahoma"/>
          <w:bCs/>
          <w:sz w:val="22"/>
          <w:szCs w:val="22"/>
        </w:rPr>
        <w:t>de dos mil dieciocho,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A9024A" w:rsidRPr="00985849">
        <w:rPr>
          <w:rFonts w:ascii="Palatino Linotype" w:eastAsia="Batang" w:hAnsi="Palatino Linotype" w:cs="Tahoma"/>
          <w:b/>
          <w:bCs/>
          <w:sz w:val="22"/>
          <w:szCs w:val="22"/>
        </w:rPr>
        <w:lastRenderedPageBreak/>
        <w:t>03</w:t>
      </w:r>
      <w:r w:rsidR="00846603">
        <w:rPr>
          <w:rFonts w:ascii="Palatino Linotype" w:eastAsia="Batang" w:hAnsi="Palatino Linotype" w:cs="Tahoma"/>
          <w:b/>
          <w:bCs/>
          <w:sz w:val="22"/>
          <w:szCs w:val="22"/>
        </w:rPr>
        <w:t>8</w:t>
      </w:r>
      <w:r w:rsidR="007E2177">
        <w:rPr>
          <w:rFonts w:ascii="Palatino Linotype" w:eastAsia="Batang" w:hAnsi="Palatino Linotype" w:cs="Tahoma"/>
          <w:b/>
          <w:bCs/>
          <w:sz w:val="22"/>
          <w:szCs w:val="22"/>
        </w:rPr>
        <w:t>9</w:t>
      </w:r>
      <w:r w:rsidR="00846603">
        <w:rPr>
          <w:rFonts w:ascii="Palatino Linotype" w:eastAsia="Batang" w:hAnsi="Palatino Linotype" w:cs="Tahoma"/>
          <w:b/>
          <w:bCs/>
          <w:sz w:val="22"/>
          <w:szCs w:val="22"/>
        </w:rPr>
        <w:t>6</w:t>
      </w:r>
      <w:r w:rsidR="000313A7" w:rsidRPr="00985849">
        <w:rPr>
          <w:rFonts w:ascii="Palatino Linotype" w:eastAsia="Batang" w:hAnsi="Palatino Linotype" w:cs="Tahoma"/>
          <w:b/>
          <w:bCs/>
          <w:sz w:val="22"/>
          <w:szCs w:val="22"/>
        </w:rPr>
        <w:t>/INFOEM/IP/RR/2018</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rsidR="00B31222" w:rsidRPr="00985849" w:rsidRDefault="00B31222" w:rsidP="00985849">
      <w:pPr>
        <w:spacing w:line="360" w:lineRule="auto"/>
        <w:jc w:val="both"/>
        <w:rPr>
          <w:rFonts w:ascii="Palatino Linotype" w:eastAsia="Batang" w:hAnsi="Palatino Linotype" w:cs="Tahoma"/>
          <w:b/>
          <w:bCs/>
          <w:sz w:val="22"/>
          <w:szCs w:val="22"/>
        </w:rPr>
      </w:pPr>
    </w:p>
    <w:p w:rsidR="002F199F" w:rsidRPr="00985849" w:rsidRDefault="00625DFB" w:rsidP="00985849">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B2321E">
        <w:rPr>
          <w:rFonts w:ascii="Palatino Linotype" w:eastAsia="Batang" w:hAnsi="Palatino Linotype" w:cs="Tahoma"/>
          <w:bCs/>
          <w:sz w:val="22"/>
          <w:szCs w:val="22"/>
          <w:lang w:val="es-ES_tradnl"/>
        </w:rPr>
        <w:t>Con fecha</w:t>
      </w:r>
      <w:r w:rsidR="00A9024A" w:rsidRPr="00B2321E">
        <w:rPr>
          <w:rFonts w:ascii="Palatino Linotype" w:eastAsia="Batang" w:hAnsi="Palatino Linotype" w:cs="Tahoma"/>
          <w:bCs/>
          <w:sz w:val="22"/>
          <w:szCs w:val="22"/>
          <w:lang w:val="es-ES_tradnl"/>
        </w:rPr>
        <w:t xml:space="preserve"> </w:t>
      </w:r>
      <w:r w:rsidR="00846603" w:rsidRPr="00B2321E">
        <w:rPr>
          <w:rFonts w:ascii="Palatino Linotype" w:eastAsia="Batang" w:hAnsi="Palatino Linotype" w:cs="Tahoma"/>
          <w:bCs/>
          <w:sz w:val="22"/>
          <w:szCs w:val="22"/>
          <w:lang w:val="es-ES_tradnl"/>
        </w:rPr>
        <w:t>dieci</w:t>
      </w:r>
      <w:r w:rsidR="00A9024A" w:rsidRPr="00B2321E">
        <w:rPr>
          <w:rFonts w:ascii="Palatino Linotype" w:eastAsia="Batang" w:hAnsi="Palatino Linotype" w:cs="Tahoma"/>
          <w:bCs/>
          <w:sz w:val="22"/>
          <w:szCs w:val="22"/>
          <w:lang w:val="es-ES_tradnl"/>
        </w:rPr>
        <w:t xml:space="preserve">ocho de octubre </w:t>
      </w:r>
      <w:r w:rsidR="00B31222" w:rsidRPr="00B2321E">
        <w:rPr>
          <w:rFonts w:ascii="Palatino Linotype" w:eastAsia="Batang" w:hAnsi="Palatino Linotype" w:cs="Tahoma"/>
          <w:bCs/>
          <w:sz w:val="22"/>
          <w:szCs w:val="22"/>
          <w:lang w:val="es-ES_tradnl"/>
        </w:rPr>
        <w:t xml:space="preserve">de dos mil dieciocho, </w:t>
      </w:r>
      <w:r w:rsidR="009F46DC" w:rsidRPr="00B2321E">
        <w:rPr>
          <w:rFonts w:ascii="Palatino Linotype" w:hAnsi="Palatino Linotype" w:cs="Tahoma"/>
          <w:sz w:val="22"/>
          <w:szCs w:val="22"/>
        </w:rPr>
        <w:t>se</w:t>
      </w:r>
      <w:r w:rsidR="00A9024A" w:rsidRPr="00B2321E">
        <w:rPr>
          <w:rFonts w:ascii="Palatino Linotype" w:hAnsi="Palatino Linotype" w:cs="Tahoma"/>
          <w:sz w:val="22"/>
          <w:szCs w:val="22"/>
        </w:rPr>
        <w:t xml:space="preserve"> </w:t>
      </w:r>
      <w:r w:rsidR="009F46DC" w:rsidRPr="00B2321E">
        <w:rPr>
          <w:rFonts w:ascii="Palatino Linotype" w:eastAsia="Calibri" w:hAnsi="Palatino Linotype" w:cs="Tahoma"/>
          <w:sz w:val="22"/>
          <w:szCs w:val="22"/>
          <w:lang w:eastAsia="en-US"/>
        </w:rPr>
        <w:t>acordó la admisión de</w:t>
      </w:r>
      <w:r w:rsidR="00C459A9" w:rsidRPr="00B2321E">
        <w:rPr>
          <w:rFonts w:ascii="Palatino Linotype" w:hAnsi="Palatino Linotype" w:cs="Tahoma"/>
          <w:sz w:val="22"/>
          <w:szCs w:val="22"/>
        </w:rPr>
        <w:t>l Recurso de R</w:t>
      </w:r>
      <w:r w:rsidR="009F46DC" w:rsidRPr="00B2321E">
        <w:rPr>
          <w:rFonts w:ascii="Palatino Linotype" w:hAnsi="Palatino Linotype" w:cs="Tahoma"/>
          <w:sz w:val="22"/>
          <w:szCs w:val="22"/>
        </w:rPr>
        <w:t xml:space="preserve">evisión interpuesto por </w:t>
      </w:r>
      <w:r w:rsidR="00E573C6" w:rsidRPr="00B2321E">
        <w:rPr>
          <w:rFonts w:ascii="Palatino Linotype" w:hAnsi="Palatino Linotype" w:cs="Tahoma"/>
          <w:sz w:val="22"/>
          <w:szCs w:val="22"/>
        </w:rPr>
        <w:t>el</w:t>
      </w:r>
      <w:r w:rsidR="00E70503" w:rsidRPr="00B2321E">
        <w:rPr>
          <w:rFonts w:ascii="Palatino Linotype" w:hAnsi="Palatino Linotype" w:cs="Tahoma"/>
          <w:sz w:val="22"/>
          <w:szCs w:val="22"/>
        </w:rPr>
        <w:t xml:space="preserve"> </w:t>
      </w:r>
      <w:r w:rsidR="001F78D9" w:rsidRPr="00B2321E">
        <w:rPr>
          <w:rFonts w:ascii="Palatino Linotype" w:hAnsi="Palatino Linotype" w:cs="Tahoma"/>
          <w:sz w:val="22"/>
          <w:szCs w:val="22"/>
        </w:rPr>
        <w:t>R</w:t>
      </w:r>
      <w:r w:rsidR="009F46DC" w:rsidRPr="00B2321E">
        <w:rPr>
          <w:rFonts w:ascii="Palatino Linotype" w:hAnsi="Palatino Linotype" w:cs="Tahoma"/>
          <w:sz w:val="22"/>
          <w:szCs w:val="22"/>
        </w:rPr>
        <w:t xml:space="preserve">ecurrente en contra </w:t>
      </w:r>
      <w:r w:rsidRPr="00B2321E">
        <w:rPr>
          <w:rFonts w:ascii="Palatino Linotype" w:hAnsi="Palatino Linotype" w:cs="Tahoma"/>
          <w:sz w:val="22"/>
          <w:szCs w:val="22"/>
        </w:rPr>
        <w:t xml:space="preserve">del </w:t>
      </w:r>
      <w:r w:rsidR="007B6F4C">
        <w:rPr>
          <w:rFonts w:ascii="Palatino Linotype" w:hAnsi="Palatino Linotype" w:cs="Tahoma"/>
          <w:bCs/>
          <w:sz w:val="22"/>
          <w:szCs w:val="22"/>
        </w:rPr>
        <w:t>Sistema Municipal p</w:t>
      </w:r>
      <w:r w:rsidR="007E2177" w:rsidRPr="00B2321E">
        <w:rPr>
          <w:rFonts w:ascii="Palatino Linotype" w:hAnsi="Palatino Linotype" w:cs="Tahoma"/>
          <w:bCs/>
          <w:sz w:val="22"/>
          <w:szCs w:val="22"/>
        </w:rPr>
        <w:t>ara el Desarrollo Integral de la Familia de Otzolotepec</w:t>
      </w:r>
      <w:r w:rsidR="009F46DC" w:rsidRPr="00B2321E">
        <w:rPr>
          <w:rFonts w:ascii="Palatino Linotype" w:hAnsi="Palatino Linotype" w:cs="Tahoma"/>
          <w:sz w:val="22"/>
          <w:szCs w:val="22"/>
        </w:rPr>
        <w:t xml:space="preserve">, </w:t>
      </w:r>
      <w:r w:rsidR="00E573C6" w:rsidRPr="00B2321E">
        <w:rPr>
          <w:rFonts w:ascii="Palatino Linotype" w:hAnsi="Palatino Linotype" w:cs="Tahoma"/>
          <w:bCs/>
          <w:sz w:val="22"/>
          <w:szCs w:val="22"/>
          <w:lang w:val="es-ES"/>
        </w:rPr>
        <w:t>la integración del expediente y su puesta a disposición de las partes, en términos del artículo 185, fracciones I y II</w:t>
      </w:r>
      <w:r w:rsidR="00973FDF" w:rsidRPr="00B2321E">
        <w:rPr>
          <w:rFonts w:ascii="Palatino Linotype" w:hAnsi="Palatino Linotype" w:cs="Tahoma"/>
          <w:bCs/>
          <w:sz w:val="22"/>
          <w:szCs w:val="22"/>
          <w:lang w:val="es-ES"/>
        </w:rPr>
        <w:t>,</w:t>
      </w:r>
      <w:r w:rsidR="00E573C6" w:rsidRPr="00B2321E">
        <w:rPr>
          <w:rFonts w:ascii="Palatino Linotype" w:hAnsi="Palatino Linotype" w:cs="Tahoma"/>
          <w:bCs/>
          <w:sz w:val="22"/>
          <w:szCs w:val="22"/>
          <w:lang w:val="es-ES"/>
        </w:rPr>
        <w:t xml:space="preserve"> de la </w:t>
      </w:r>
      <w:r w:rsidR="00E573C6" w:rsidRPr="00B2321E">
        <w:rPr>
          <w:rFonts w:ascii="Palatino Linotype" w:hAnsi="Palatino Linotype" w:cs="Tahoma"/>
          <w:bCs/>
          <w:sz w:val="22"/>
          <w:szCs w:val="22"/>
        </w:rPr>
        <w:t xml:space="preserve">Ley de Transparencia y Acceso a la Información Pública del Estado de México y Municipios; acto que fue notificado </w:t>
      </w:r>
      <w:r w:rsidR="00E573C6" w:rsidRPr="00985849">
        <w:rPr>
          <w:rFonts w:ascii="Palatino Linotype" w:hAnsi="Palatino Linotype" w:cs="Tahoma"/>
          <w:bCs/>
          <w:sz w:val="22"/>
          <w:szCs w:val="22"/>
        </w:rPr>
        <w:t>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w:t>
      </w:r>
      <w:r w:rsidR="00B2321E">
        <w:rPr>
          <w:rFonts w:ascii="Palatino Linotype" w:hAnsi="Palatino Linotype" w:cs="Tahoma"/>
          <w:bCs/>
          <w:sz w:val="22"/>
          <w:szCs w:val="22"/>
        </w:rPr>
        <w:t>mediante el cual se les otorgó</w:t>
      </w:r>
      <w:r w:rsidR="00E573C6" w:rsidRPr="00985849">
        <w:rPr>
          <w:rFonts w:ascii="Palatino Linotype" w:hAnsi="Palatino Linotype" w:cs="Tahoma"/>
          <w:bCs/>
          <w:sz w:val="22"/>
          <w:szCs w:val="22"/>
        </w:rPr>
        <w:t xml:space="preserve">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r w:rsidR="002F199F" w:rsidRPr="00985849">
        <w:rPr>
          <w:rFonts w:ascii="Palatino Linotype" w:hAnsi="Palatino Linotype" w:cs="Tahoma"/>
          <w:bCs/>
          <w:sz w:val="22"/>
          <w:szCs w:val="22"/>
        </w:rPr>
        <w:t xml:space="preserve"> </w:t>
      </w:r>
      <w:r w:rsidR="00514036" w:rsidRPr="00985849">
        <w:rPr>
          <w:rFonts w:ascii="Palatino Linotype" w:hAnsi="Palatino Linotype" w:cs="Tahoma"/>
          <w:bCs/>
          <w:sz w:val="22"/>
          <w:szCs w:val="22"/>
        </w:rPr>
        <w:t xml:space="preserve"> </w:t>
      </w:r>
      <w:r w:rsidR="002F199F" w:rsidRPr="00985849">
        <w:rPr>
          <w:rFonts w:ascii="Palatino Linotype" w:hAnsi="Palatino Linotype" w:cs="Tahoma"/>
          <w:bCs/>
          <w:sz w:val="22"/>
          <w:szCs w:val="22"/>
        </w:rPr>
        <w:t xml:space="preserve">Así mismo, transcurrido el plazo establecido, no se presentaron manifestaciones por parte del Recurrente </w:t>
      </w:r>
      <w:r w:rsidR="007B6F4C">
        <w:rPr>
          <w:rFonts w:ascii="Palatino Linotype" w:hAnsi="Palatino Linotype" w:cs="Tahoma"/>
          <w:bCs/>
          <w:sz w:val="22"/>
          <w:szCs w:val="22"/>
        </w:rPr>
        <w:t>ni d</w:t>
      </w:r>
      <w:r w:rsidR="002F199F" w:rsidRPr="00985849">
        <w:rPr>
          <w:rFonts w:ascii="Palatino Linotype" w:hAnsi="Palatino Linotype" w:cs="Tahoma"/>
          <w:bCs/>
          <w:sz w:val="22"/>
          <w:szCs w:val="22"/>
        </w:rPr>
        <w:t xml:space="preserve">el </w:t>
      </w:r>
      <w:r w:rsidR="00956793">
        <w:rPr>
          <w:rFonts w:ascii="Palatino Linotype" w:hAnsi="Palatino Linotype" w:cs="Tahoma"/>
          <w:bCs/>
          <w:sz w:val="22"/>
          <w:szCs w:val="22"/>
        </w:rPr>
        <w:t>Sujeto Obligado</w:t>
      </w:r>
      <w:r w:rsidR="002F199F" w:rsidRPr="00985849">
        <w:rPr>
          <w:rFonts w:ascii="Palatino Linotype" w:hAnsi="Palatino Linotype" w:cs="Tahoma"/>
          <w:bCs/>
          <w:sz w:val="22"/>
          <w:szCs w:val="22"/>
        </w:rPr>
        <w:t xml:space="preserve">, por lo que se decretó el cierre de instrucción. </w:t>
      </w:r>
    </w:p>
    <w:p w:rsidR="005F1701" w:rsidRPr="00985849" w:rsidRDefault="005F1701" w:rsidP="00985849">
      <w:pPr>
        <w:spacing w:line="360" w:lineRule="auto"/>
        <w:jc w:val="both"/>
        <w:rPr>
          <w:rFonts w:ascii="Palatino Linotype" w:hAnsi="Palatino Linotype" w:cs="Tahoma"/>
          <w:bCs/>
          <w:sz w:val="22"/>
          <w:szCs w:val="22"/>
        </w:rPr>
      </w:pPr>
    </w:p>
    <w:p w:rsidR="00B31222" w:rsidRPr="00985849" w:rsidRDefault="004406CF" w:rsidP="00985849">
      <w:pPr>
        <w:spacing w:line="360" w:lineRule="auto"/>
        <w:jc w:val="both"/>
        <w:rPr>
          <w:rFonts w:ascii="Palatino Linotype" w:hAnsi="Palatino Linotype" w:cs="Tahoma"/>
          <w:sz w:val="22"/>
          <w:szCs w:val="22"/>
        </w:rPr>
      </w:pPr>
      <w:r w:rsidRPr="00985849">
        <w:rPr>
          <w:rFonts w:ascii="Palatino Linotype" w:hAnsi="Palatino Linotype" w:cs="Tahoma"/>
          <w:b/>
          <w:sz w:val="22"/>
          <w:szCs w:val="22"/>
        </w:rPr>
        <w:t>c</w:t>
      </w:r>
      <w:r w:rsidR="00B31222" w:rsidRPr="00985849">
        <w:rPr>
          <w:rFonts w:ascii="Palatino Linotype" w:hAnsi="Palatino Linotype" w:cs="Tahoma"/>
          <w:b/>
          <w:sz w:val="22"/>
          <w:szCs w:val="22"/>
        </w:rPr>
        <w:t>) 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 fecha</w:t>
      </w:r>
      <w:r w:rsidR="006D3A39">
        <w:rPr>
          <w:rFonts w:ascii="Palatino Linotype" w:hAnsi="Palatino Linotype" w:cs="Tahoma"/>
          <w:sz w:val="22"/>
          <w:szCs w:val="22"/>
        </w:rPr>
        <w:t xml:space="preserve"> </w:t>
      </w:r>
      <w:r w:rsidR="00846603">
        <w:rPr>
          <w:rFonts w:ascii="Palatino Linotype" w:hAnsi="Palatino Linotype" w:cs="Tahoma"/>
          <w:sz w:val="22"/>
          <w:szCs w:val="22"/>
        </w:rPr>
        <w:t>veinti</w:t>
      </w:r>
      <w:r w:rsidR="00560ABD">
        <w:rPr>
          <w:rFonts w:ascii="Palatino Linotype" w:hAnsi="Palatino Linotype" w:cs="Tahoma"/>
          <w:sz w:val="22"/>
          <w:szCs w:val="22"/>
        </w:rPr>
        <w:t>s</w:t>
      </w:r>
      <w:r w:rsidR="00846603">
        <w:rPr>
          <w:rFonts w:ascii="Palatino Linotype" w:hAnsi="Palatino Linotype" w:cs="Tahoma"/>
          <w:sz w:val="22"/>
          <w:szCs w:val="22"/>
        </w:rPr>
        <w:t>é</w:t>
      </w:r>
      <w:r w:rsidR="00560ABD">
        <w:rPr>
          <w:rFonts w:ascii="Palatino Linotype" w:hAnsi="Palatino Linotype" w:cs="Tahoma"/>
          <w:sz w:val="22"/>
          <w:szCs w:val="22"/>
        </w:rPr>
        <w:t>i</w:t>
      </w:r>
      <w:r w:rsidR="00846603">
        <w:rPr>
          <w:rFonts w:ascii="Palatino Linotype" w:hAnsi="Palatino Linotype" w:cs="Tahoma"/>
          <w:sz w:val="22"/>
          <w:szCs w:val="22"/>
        </w:rPr>
        <w:t xml:space="preserve">s </w:t>
      </w:r>
      <w:r w:rsidR="00514036" w:rsidRPr="00985849">
        <w:rPr>
          <w:rFonts w:ascii="Palatino Linotype" w:hAnsi="Palatino Linotype" w:cs="Tahoma"/>
          <w:sz w:val="22"/>
          <w:szCs w:val="22"/>
        </w:rPr>
        <w:t xml:space="preserve">de noviembre </w:t>
      </w:r>
      <w:r w:rsidR="00B31222" w:rsidRPr="00985849">
        <w:rPr>
          <w:rFonts w:ascii="Palatino Linotype" w:hAnsi="Palatino Linotype" w:cs="Tahoma"/>
          <w:sz w:val="22"/>
          <w:szCs w:val="22"/>
        </w:rPr>
        <w:t>de dos mil dieciocho,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rsidR="00B31222" w:rsidRPr="00985849" w:rsidRDefault="00B31222" w:rsidP="00985849">
      <w:pPr>
        <w:spacing w:line="360" w:lineRule="auto"/>
        <w:jc w:val="both"/>
        <w:rPr>
          <w:rFonts w:ascii="Palatino Linotype" w:hAnsi="Palatino Linotype" w:cs="Tahoma"/>
          <w:b/>
          <w:sz w:val="22"/>
          <w:szCs w:val="22"/>
        </w:rPr>
      </w:pPr>
    </w:p>
    <w:p w:rsidR="004F2D88" w:rsidRPr="00985849" w:rsidRDefault="004F2D88" w:rsidP="00985849">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lastRenderedPageBreak/>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rsidR="00264223" w:rsidRPr="00985849" w:rsidRDefault="00264223" w:rsidP="00985849">
      <w:pPr>
        <w:spacing w:line="360" w:lineRule="auto"/>
        <w:jc w:val="center"/>
        <w:rPr>
          <w:rFonts w:ascii="Palatino Linotype" w:hAnsi="Palatino Linotype" w:cs="Tahoma"/>
          <w:b/>
          <w:sz w:val="22"/>
          <w:szCs w:val="22"/>
        </w:rPr>
      </w:pPr>
    </w:p>
    <w:p w:rsidR="00264223" w:rsidRPr="00985849" w:rsidRDefault="009A620E" w:rsidP="00985849">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p>
    <w:p w:rsidR="00264223" w:rsidRPr="00985849" w:rsidRDefault="00264223" w:rsidP="00985849">
      <w:pPr>
        <w:spacing w:line="360" w:lineRule="auto"/>
        <w:jc w:val="center"/>
        <w:rPr>
          <w:rFonts w:ascii="Palatino Linotype" w:hAnsi="Palatino Linotype" w:cs="Tahoma"/>
          <w:b/>
          <w:sz w:val="22"/>
          <w:szCs w:val="22"/>
          <w:lang w:val="es-ES"/>
        </w:rPr>
      </w:pPr>
    </w:p>
    <w:p w:rsidR="00B64641" w:rsidRPr="00985849"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rsidR="00B727C5" w:rsidRPr="00985849" w:rsidRDefault="00B727C5" w:rsidP="00985849">
      <w:pPr>
        <w:autoSpaceDE w:val="0"/>
        <w:autoSpaceDN w:val="0"/>
        <w:adjustRightInd w:val="0"/>
        <w:spacing w:line="360" w:lineRule="auto"/>
        <w:jc w:val="both"/>
        <w:rPr>
          <w:rFonts w:ascii="Palatino Linotype" w:hAnsi="Palatino Linotype" w:cs="Tahoma"/>
          <w:sz w:val="22"/>
          <w:szCs w:val="22"/>
          <w:lang w:val="es-ES"/>
        </w:rPr>
      </w:pPr>
    </w:p>
    <w:p w:rsidR="004F2D88" w:rsidRPr="00985849" w:rsidRDefault="009C4081" w:rsidP="00985849">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985849" w:rsidRDefault="00E70503" w:rsidP="00985849">
      <w:pPr>
        <w:spacing w:line="360" w:lineRule="auto"/>
        <w:jc w:val="both"/>
        <w:rPr>
          <w:rFonts w:ascii="Palatino Linotype" w:eastAsia="Calibri" w:hAnsi="Palatino Linotype" w:cs="Tahoma"/>
          <w:bCs/>
          <w:color w:val="000000"/>
          <w:sz w:val="22"/>
          <w:szCs w:val="22"/>
          <w:lang w:val="es-ES" w:eastAsia="es-ES_tradnl"/>
        </w:rPr>
      </w:pPr>
    </w:p>
    <w:p w:rsidR="00D90C9D" w:rsidRPr="00985849"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985849"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w:t>
      </w:r>
      <w:r w:rsidR="00683CB5" w:rsidRPr="00985849">
        <w:rPr>
          <w:rFonts w:ascii="Palatino Linotype" w:eastAsia="Calibri" w:hAnsi="Palatino Linotype" w:cs="Tahoma"/>
          <w:color w:val="000000"/>
          <w:sz w:val="22"/>
          <w:szCs w:val="22"/>
          <w:lang w:val="es-ES" w:eastAsia="es-MX"/>
        </w:rPr>
        <w:lastRenderedPageBreak/>
        <w:t>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83CB5" w:rsidRPr="00985849" w:rsidRDefault="00683CB5"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14282" w:rsidRPr="00985849" w:rsidRDefault="00FE5410" w:rsidP="00985849">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F4012" w:rsidRPr="00985849" w:rsidRDefault="00CF4012" w:rsidP="00985849">
      <w:pPr>
        <w:autoSpaceDE w:val="0"/>
        <w:autoSpaceDN w:val="0"/>
        <w:adjustRightInd w:val="0"/>
        <w:spacing w:line="360" w:lineRule="auto"/>
        <w:jc w:val="both"/>
        <w:rPr>
          <w:rFonts w:ascii="Palatino Linotype" w:hAnsi="Palatino Linotype" w:cs="Tahoma"/>
          <w:sz w:val="22"/>
          <w:szCs w:val="22"/>
          <w:lang w:val="es-ES"/>
        </w:rPr>
      </w:pPr>
    </w:p>
    <w:p w:rsidR="00CF4012" w:rsidRPr="00985849"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Aunado a lo anterior</w:t>
      </w:r>
      <w:r w:rsidR="00CF4012"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se observa </w:t>
      </w:r>
      <w:r w:rsidR="00CF4012" w:rsidRPr="00985849">
        <w:rPr>
          <w:rFonts w:ascii="Palatino Linotype" w:eastAsia="Calibri" w:hAnsi="Palatino Linotype" w:cs="Tahoma"/>
          <w:color w:val="000000"/>
          <w:sz w:val="22"/>
          <w:szCs w:val="22"/>
          <w:lang w:val="es-ES" w:eastAsia="es-MX"/>
        </w:rPr>
        <w:t>que el medio de impugnación fue presenta</w:t>
      </w:r>
      <w:r w:rsidR="005A3131" w:rsidRPr="00985849">
        <w:rPr>
          <w:rFonts w:ascii="Palatino Linotype" w:eastAsia="Calibri" w:hAnsi="Palatino Linotype" w:cs="Tahoma"/>
          <w:color w:val="000000"/>
          <w:sz w:val="22"/>
          <w:szCs w:val="22"/>
          <w:lang w:val="es-ES" w:eastAsia="es-MX"/>
        </w:rPr>
        <w:t>do</w:t>
      </w:r>
      <w:r w:rsidR="00CF4012" w:rsidRPr="00985849">
        <w:rPr>
          <w:rFonts w:ascii="Palatino Linotype" w:eastAsia="Calibri" w:hAnsi="Palatino Linotype" w:cs="Tahoma"/>
          <w:color w:val="000000"/>
          <w:sz w:val="22"/>
          <w:szCs w:val="22"/>
          <w:lang w:val="es-ES" w:eastAsia="es-MX"/>
        </w:rPr>
        <w:t xml:space="preserve"> en tiempo, toda vez que ante la ausencia de la respuesta del Ente Recurrido, se constituye la </w:t>
      </w:r>
      <w:r w:rsidR="00CF4012" w:rsidRPr="00985849">
        <w:rPr>
          <w:rFonts w:ascii="Palatino Linotype" w:eastAsia="Calibri" w:hAnsi="Palatino Linotype" w:cs="Tahoma"/>
          <w:b/>
          <w:i/>
          <w:color w:val="000000"/>
          <w:sz w:val="22"/>
          <w:szCs w:val="22"/>
          <w:lang w:val="es-ES" w:eastAsia="es-MX"/>
        </w:rPr>
        <w:t>negativa ficta</w:t>
      </w:r>
      <w:r w:rsidR="00CF4012" w:rsidRPr="00985849">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985849">
        <w:rPr>
          <w:rFonts w:ascii="Palatino Linotype" w:eastAsia="Calibri" w:hAnsi="Palatino Linotype" w:cs="Tahoma"/>
          <w:color w:val="000000"/>
          <w:sz w:val="22"/>
          <w:szCs w:val="22"/>
          <w:lang w:val="es-ES" w:eastAsia="es-MX"/>
        </w:rPr>
        <w:t xml:space="preserve">, en cualquier </w:t>
      </w:r>
      <w:r w:rsidRPr="00985849">
        <w:rPr>
          <w:rFonts w:ascii="Palatino Linotype" w:eastAsia="Calibri" w:hAnsi="Palatino Linotype" w:cs="Tahoma"/>
          <w:color w:val="000000"/>
          <w:sz w:val="22"/>
          <w:szCs w:val="22"/>
          <w:lang w:val="es-ES" w:eastAsia="es-MX"/>
        </w:rPr>
        <w:t>momento, conforme</w:t>
      </w:r>
      <w:r w:rsidR="00CF4012" w:rsidRPr="00985849">
        <w:rPr>
          <w:rFonts w:ascii="Palatino Linotype" w:eastAsia="Calibri" w:hAnsi="Palatino Linotype" w:cs="Tahoma"/>
          <w:color w:val="000000"/>
          <w:sz w:val="22"/>
          <w:szCs w:val="22"/>
          <w:lang w:val="es-ES" w:eastAsia="es-MX"/>
        </w:rPr>
        <w:t xml:space="preserve"> a lo establecido</w:t>
      </w:r>
      <w:r w:rsidR="004C7E83" w:rsidRPr="00985849">
        <w:rPr>
          <w:rFonts w:ascii="Palatino Linotype" w:eastAsia="Calibri" w:hAnsi="Palatino Linotype" w:cs="Tahoma"/>
          <w:color w:val="000000"/>
          <w:sz w:val="22"/>
          <w:szCs w:val="22"/>
          <w:lang w:val="es-ES" w:eastAsia="es-MX"/>
        </w:rPr>
        <w:t xml:space="preserve"> en los artículos</w:t>
      </w:r>
      <w:r w:rsidR="003A78B5" w:rsidRPr="00985849">
        <w:rPr>
          <w:rFonts w:ascii="Palatino Linotype" w:eastAsia="Calibri" w:hAnsi="Palatino Linotype" w:cs="Tahoma"/>
          <w:color w:val="000000"/>
          <w:sz w:val="22"/>
          <w:szCs w:val="22"/>
          <w:lang w:val="es-ES" w:eastAsia="es-MX"/>
        </w:rPr>
        <w:t>166 y 178</w:t>
      </w:r>
      <w:r w:rsidR="008E1829" w:rsidRPr="00985849">
        <w:rPr>
          <w:rFonts w:ascii="Palatino Linotype" w:eastAsia="Calibri" w:hAnsi="Palatino Linotype" w:cs="Tahoma"/>
          <w:color w:val="000000"/>
          <w:sz w:val="22"/>
          <w:szCs w:val="22"/>
          <w:lang w:val="es-ES" w:eastAsia="es-MX"/>
        </w:rPr>
        <w:t xml:space="preserve">, párrafo </w:t>
      </w:r>
      <w:r w:rsidR="00261DD6" w:rsidRPr="00985849">
        <w:rPr>
          <w:rFonts w:ascii="Palatino Linotype" w:eastAsia="Calibri" w:hAnsi="Palatino Linotype" w:cs="Tahoma"/>
          <w:color w:val="000000"/>
          <w:sz w:val="22"/>
          <w:szCs w:val="22"/>
          <w:lang w:val="es-ES" w:eastAsia="es-MX"/>
        </w:rPr>
        <w:t>segundo</w:t>
      </w:r>
      <w:r w:rsidR="003A78B5" w:rsidRPr="00985849">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rsidR="009C4081" w:rsidRPr="00985849"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3A78B5" w:rsidRPr="00985849"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985849">
        <w:rPr>
          <w:rFonts w:ascii="Palatino Linotype" w:eastAsia="Calibri" w:hAnsi="Palatino Linotype" w:cs="Tahoma"/>
          <w:color w:val="000000"/>
          <w:sz w:val="22"/>
          <w:szCs w:val="22"/>
          <w:lang w:val="es-ES" w:eastAsia="es-MX"/>
        </w:rPr>
        <w:t>Finalmente</w:t>
      </w:r>
      <w:r w:rsidR="003A78B5" w:rsidRPr="00985849">
        <w:rPr>
          <w:rFonts w:ascii="Palatino Linotype" w:eastAsia="Calibri" w:hAnsi="Palatino Linotype" w:cs="Tahoma"/>
          <w:color w:val="000000"/>
          <w:sz w:val="22"/>
          <w:szCs w:val="22"/>
          <w:lang w:val="es-ES" w:eastAsia="es-MX"/>
        </w:rPr>
        <w:t xml:space="preserve">, </w:t>
      </w:r>
      <w:r w:rsidRPr="00985849">
        <w:rPr>
          <w:rFonts w:ascii="Palatino Linotype" w:eastAsia="Calibri" w:hAnsi="Palatino Linotype" w:cs="Tahoma"/>
          <w:color w:val="000000"/>
          <w:sz w:val="22"/>
          <w:szCs w:val="22"/>
          <w:lang w:val="es-ES" w:eastAsia="es-MX"/>
        </w:rPr>
        <w:t xml:space="preserve">en el asunto que nos ocupa </w:t>
      </w:r>
      <w:r w:rsidR="003A78B5" w:rsidRPr="00985849">
        <w:rPr>
          <w:rFonts w:ascii="Palatino Linotype" w:eastAsia="Calibri" w:hAnsi="Palatino Linotype" w:cs="Tahoma"/>
          <w:color w:val="000000"/>
          <w:sz w:val="22"/>
          <w:szCs w:val="22"/>
          <w:lang w:val="es-ES" w:eastAsia="es-MX"/>
        </w:rPr>
        <w:t>se actualiza la causal de procedencia señalada en el artículo 179, fracción VII de la Ley de la materia</w:t>
      </w:r>
      <w:r w:rsidR="003A78B5" w:rsidRPr="00985849">
        <w:rPr>
          <w:rFonts w:ascii="Palatino Linotype" w:eastAsia="Calibri" w:hAnsi="Palatino Linotype" w:cs="Tahoma"/>
          <w:bCs/>
          <w:color w:val="000000"/>
          <w:sz w:val="22"/>
          <w:szCs w:val="22"/>
          <w:lang w:val="es-ES" w:eastAsia="es-MX"/>
        </w:rPr>
        <w:t>, toda vez que la solicitante se inconformó con la falta de respuesta a su solicitud de información.</w:t>
      </w:r>
    </w:p>
    <w:p w:rsidR="007E0372" w:rsidRDefault="007E0372" w:rsidP="00985849">
      <w:pPr>
        <w:spacing w:line="360" w:lineRule="auto"/>
        <w:jc w:val="both"/>
        <w:rPr>
          <w:rFonts w:ascii="Palatino Linotype" w:eastAsia="Calibri" w:hAnsi="Palatino Linotype" w:cs="Tahoma"/>
          <w:b/>
          <w:sz w:val="22"/>
          <w:szCs w:val="22"/>
          <w:lang w:val="es-ES" w:eastAsia="es-ES_tradnl"/>
        </w:rPr>
      </w:pPr>
      <w:r>
        <w:rPr>
          <w:rFonts w:ascii="Palatino Linotype" w:eastAsia="Calibri" w:hAnsi="Palatino Linotype" w:cs="Tahoma"/>
          <w:b/>
          <w:noProof/>
          <w:sz w:val="22"/>
          <w:szCs w:val="22"/>
          <w:lang w:val="es-ES"/>
        </w:rPr>
        <mc:AlternateContent>
          <mc:Choice Requires="wps">
            <w:drawing>
              <wp:anchor distT="0" distB="0" distL="114300" distR="114300" simplePos="0" relativeHeight="251678720" behindDoc="0" locked="0" layoutInCell="1" allowOverlap="1">
                <wp:simplePos x="0" y="0"/>
                <wp:positionH relativeFrom="column">
                  <wp:posOffset>144144</wp:posOffset>
                </wp:positionH>
                <wp:positionV relativeFrom="paragraph">
                  <wp:posOffset>133985</wp:posOffset>
                </wp:positionV>
                <wp:extent cx="5419725" cy="781050"/>
                <wp:effectExtent l="0" t="57150" r="9525" b="19050"/>
                <wp:wrapNone/>
                <wp:docPr id="1" name="Conector recto de flecha 1"/>
                <wp:cNvGraphicFramePr/>
                <a:graphic xmlns:a="http://schemas.openxmlformats.org/drawingml/2006/main">
                  <a:graphicData uri="http://schemas.microsoft.com/office/word/2010/wordprocessingShape">
                    <wps:wsp>
                      <wps:cNvCnPr/>
                      <wps:spPr>
                        <a:xfrm flipV="1">
                          <a:off x="0" y="0"/>
                          <a:ext cx="5419725"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4D0B6A" id="_x0000_t32" coordsize="21600,21600" o:spt="32" o:oned="t" path="m,l21600,21600e" filled="f">
                <v:path arrowok="t" fillok="f" o:connecttype="none"/>
                <o:lock v:ext="edit" shapetype="t"/>
              </v:shapetype>
              <v:shape id="Conector recto de flecha 1" o:spid="_x0000_s1026" type="#_x0000_t32" style="position:absolute;margin-left:11.35pt;margin-top:10.55pt;width:426.75pt;height:6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" strokecolor="#4472c4 [3204]" strokeweight=".5pt">
                <v:stroke endarrow="block" joinstyle="miter"/>
              </v:shape>
            </w:pict>
          </mc:Fallback>
        </mc:AlternateContent>
      </w:r>
    </w:p>
    <w:p w:rsidR="007E0372" w:rsidRDefault="007E0372" w:rsidP="00985849">
      <w:pPr>
        <w:spacing w:line="360" w:lineRule="auto"/>
        <w:jc w:val="both"/>
        <w:rPr>
          <w:rFonts w:ascii="Palatino Linotype" w:eastAsia="Calibri" w:hAnsi="Palatino Linotype" w:cs="Tahoma"/>
          <w:b/>
          <w:sz w:val="22"/>
          <w:szCs w:val="22"/>
          <w:lang w:val="es-ES" w:eastAsia="es-ES_tradnl"/>
        </w:rPr>
      </w:pPr>
    </w:p>
    <w:p w:rsidR="007E0372" w:rsidRDefault="007E0372" w:rsidP="00985849">
      <w:pPr>
        <w:spacing w:line="360" w:lineRule="auto"/>
        <w:jc w:val="both"/>
        <w:rPr>
          <w:rFonts w:ascii="Palatino Linotype" w:eastAsia="Calibri" w:hAnsi="Palatino Linotype" w:cs="Tahoma"/>
          <w:b/>
          <w:sz w:val="22"/>
          <w:szCs w:val="22"/>
          <w:lang w:val="es-ES" w:eastAsia="es-ES_tradnl"/>
        </w:rPr>
      </w:pPr>
    </w:p>
    <w:p w:rsidR="007E0372" w:rsidRDefault="007E0372" w:rsidP="00985849">
      <w:pPr>
        <w:spacing w:line="360" w:lineRule="auto"/>
        <w:jc w:val="both"/>
        <w:rPr>
          <w:rFonts w:ascii="Palatino Linotype" w:eastAsia="Calibri" w:hAnsi="Palatino Linotype" w:cs="Tahoma"/>
          <w:b/>
          <w:sz w:val="22"/>
          <w:szCs w:val="22"/>
          <w:lang w:val="es-ES" w:eastAsia="es-ES_tradnl"/>
        </w:rPr>
      </w:pPr>
    </w:p>
    <w:p w:rsidR="008E5077" w:rsidRPr="00985849" w:rsidRDefault="004F2D88"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rsidR="008E5077" w:rsidRPr="00985849" w:rsidRDefault="008E5077" w:rsidP="00985849">
      <w:pPr>
        <w:spacing w:line="360" w:lineRule="auto"/>
        <w:jc w:val="both"/>
        <w:rPr>
          <w:rFonts w:ascii="Palatino Linotype" w:eastAsia="Calibri" w:hAnsi="Palatino Linotype" w:cs="Tahoma"/>
          <w:sz w:val="22"/>
          <w:szCs w:val="22"/>
          <w:lang w:val="es-ES" w:eastAsia="es-ES_tradnl"/>
        </w:rPr>
      </w:pPr>
    </w:p>
    <w:p w:rsidR="00F02171" w:rsidRPr="00985849" w:rsidRDefault="004F2D88" w:rsidP="00985849">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 xml:space="preserve">Por </w:t>
      </w:r>
      <w:r w:rsidR="004F41A2" w:rsidRPr="00985849">
        <w:rPr>
          <w:rFonts w:ascii="Palatino Linotype" w:eastAsia="Calibri" w:hAnsi="Palatino Linotype" w:cs="Tahoma"/>
          <w:sz w:val="22"/>
          <w:szCs w:val="22"/>
          <w:lang w:val="es-ES" w:eastAsia="es-ES_tradnl"/>
        </w:rPr>
        <w:t>lo que hace a las causales de sobreseimiento,</w:t>
      </w:r>
      <w:r w:rsidR="00514036" w:rsidRPr="00985849">
        <w:rPr>
          <w:rFonts w:ascii="Palatino Linotype" w:eastAsia="Calibri" w:hAnsi="Palatino Linotype" w:cs="Tahoma"/>
          <w:sz w:val="22"/>
          <w:szCs w:val="22"/>
          <w:lang w:val="es-ES" w:eastAsia="es-ES_tradnl"/>
        </w:rPr>
        <w:t xml:space="preserve"> </w:t>
      </w:r>
      <w:r w:rsidR="007F21C5" w:rsidRPr="00985849">
        <w:rPr>
          <w:rFonts w:ascii="Palatino Linotype" w:eastAsia="Calibri" w:hAnsi="Palatino Linotype" w:cs="Tahoma"/>
          <w:sz w:val="22"/>
          <w:szCs w:val="22"/>
          <w:lang w:val="es-ES" w:eastAsia="es-ES_tradnl"/>
        </w:rPr>
        <w:t>d</w:t>
      </w:r>
      <w:r w:rsidR="00F02171" w:rsidRPr="00985849">
        <w:rPr>
          <w:rFonts w:ascii="Palatino Linotype" w:eastAsia="Calibri" w:hAnsi="Palatino Linotype" w:cs="Tahoma"/>
          <w:sz w:val="22"/>
          <w:szCs w:val="22"/>
          <w:lang w:val="es-ES" w:eastAsia="es-ES_tradnl"/>
        </w:rPr>
        <w:t>el análisis realizado por este Instituto, se advierte que</w:t>
      </w:r>
      <w:r w:rsidR="00F02171" w:rsidRPr="00985849">
        <w:rPr>
          <w:rFonts w:ascii="Palatino Linotype" w:eastAsia="Calibri" w:hAnsi="Palatino Linotype" w:cs="Tahoma"/>
          <w:b/>
          <w:sz w:val="22"/>
          <w:szCs w:val="22"/>
          <w:lang w:val="es-ES" w:eastAsia="es-ES_tradnl"/>
        </w:rPr>
        <w:t xml:space="preserve"> no se actualiza </w:t>
      </w:r>
      <w:r w:rsidR="004F41A2" w:rsidRPr="00985849">
        <w:rPr>
          <w:rFonts w:ascii="Palatino Linotype" w:eastAsia="Calibri" w:hAnsi="Palatino Linotype" w:cs="Tahoma"/>
          <w:b/>
          <w:sz w:val="22"/>
          <w:szCs w:val="22"/>
          <w:lang w:val="es-ES" w:eastAsia="es-ES_tradnl"/>
        </w:rPr>
        <w:t>ninguna</w:t>
      </w:r>
      <w:r w:rsidR="00B73823">
        <w:rPr>
          <w:rFonts w:ascii="Palatino Linotype" w:eastAsia="Calibri" w:hAnsi="Palatino Linotype" w:cs="Tahoma"/>
          <w:b/>
          <w:sz w:val="22"/>
          <w:szCs w:val="22"/>
          <w:lang w:val="es-ES" w:eastAsia="es-ES_tradnl"/>
        </w:rPr>
        <w:t xml:space="preserve"> </w:t>
      </w:r>
      <w:r w:rsidR="004F41A2" w:rsidRPr="00985849">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985849">
        <w:rPr>
          <w:rFonts w:ascii="Palatino Linotype" w:eastAsia="Calibri" w:hAnsi="Palatino Linotype" w:cs="Tahoma"/>
          <w:b/>
          <w:sz w:val="22"/>
          <w:szCs w:val="22"/>
          <w:lang w:val="es-ES" w:eastAsia="es-ES_tradnl"/>
        </w:rPr>
        <w:t xml:space="preserve">; </w:t>
      </w:r>
      <w:r w:rsidR="007F21C5" w:rsidRPr="00985849">
        <w:rPr>
          <w:rFonts w:ascii="Palatino Linotype" w:hAnsi="Palatino Linotype" w:cs="Tahoma"/>
          <w:sz w:val="22"/>
          <w:szCs w:val="22"/>
          <w:lang w:val="es-ES"/>
        </w:rPr>
        <w:t>l</w:t>
      </w:r>
      <w:r w:rsidR="00F02171" w:rsidRPr="00985849">
        <w:rPr>
          <w:rFonts w:ascii="Palatino Linotype" w:hAnsi="Palatino Linotype" w:cs="Tahoma"/>
          <w:sz w:val="22"/>
          <w:szCs w:val="22"/>
          <w:lang w:val="es-ES"/>
        </w:rPr>
        <w:t xml:space="preserve">o anterior, en virtud de que no </w:t>
      </w:r>
      <w:r w:rsidR="004F41A2" w:rsidRPr="00985849">
        <w:rPr>
          <w:rFonts w:ascii="Palatino Linotype" w:hAnsi="Palatino Linotype" w:cs="Tahoma"/>
          <w:sz w:val="22"/>
          <w:szCs w:val="22"/>
          <w:lang w:val="es-ES"/>
        </w:rPr>
        <w:t>existe</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constancia en el expediente en que se actúa, de que </w:t>
      </w:r>
      <w:r w:rsidR="006F01E7" w:rsidRPr="00985849">
        <w:rPr>
          <w:rFonts w:ascii="Palatino Linotype" w:hAnsi="Palatino Linotype" w:cs="Tahoma"/>
          <w:sz w:val="22"/>
          <w:szCs w:val="22"/>
          <w:lang w:val="es-ES"/>
        </w:rPr>
        <w:t xml:space="preserve">la </w:t>
      </w:r>
      <w:r w:rsidR="00F02171" w:rsidRPr="00985849">
        <w:rPr>
          <w:rFonts w:ascii="Palatino Linotype" w:hAnsi="Palatino Linotype" w:cs="Tahoma"/>
          <w:sz w:val="22"/>
          <w:szCs w:val="22"/>
          <w:lang w:val="es-ES"/>
        </w:rPr>
        <w:t xml:space="preserve">recurrente se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desistido del recurso, </w:t>
      </w:r>
      <w:r w:rsidR="00F00407" w:rsidRPr="00985849">
        <w:rPr>
          <w:rFonts w:ascii="Palatino Linotype" w:hAnsi="Palatino Linotype" w:cs="Tahoma"/>
          <w:sz w:val="22"/>
          <w:szCs w:val="22"/>
          <w:lang w:val="es-ES"/>
        </w:rPr>
        <w:t>hubiera</w:t>
      </w:r>
      <w:r w:rsidR="00514036" w:rsidRPr="00985849">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 xml:space="preserve">fallecido, </w:t>
      </w:r>
      <w:r w:rsidR="00F00407" w:rsidRPr="00985849">
        <w:rPr>
          <w:rFonts w:ascii="Palatino Linotype" w:hAnsi="Palatino Linotype" w:cs="Tahoma"/>
          <w:sz w:val="22"/>
          <w:szCs w:val="22"/>
          <w:lang w:val="es-ES"/>
        </w:rPr>
        <w:t xml:space="preserve">que </w:t>
      </w:r>
      <w:r w:rsidR="00F02171" w:rsidRPr="00985849">
        <w:rPr>
          <w:rFonts w:ascii="Palatino Linotype" w:hAnsi="Palatino Linotype" w:cs="Tahoma"/>
          <w:sz w:val="22"/>
          <w:szCs w:val="22"/>
          <w:lang w:val="es-ES"/>
        </w:rPr>
        <w:t>sobreviniera alguna c</w:t>
      </w:r>
      <w:r w:rsidR="00C459A9" w:rsidRPr="00985849">
        <w:rPr>
          <w:rFonts w:ascii="Palatino Linotype" w:hAnsi="Palatino Linotype" w:cs="Tahoma"/>
          <w:sz w:val="22"/>
          <w:szCs w:val="22"/>
          <w:lang w:val="es-ES"/>
        </w:rPr>
        <w:t xml:space="preserve">ausal de improcedencia, que el </w:t>
      </w:r>
      <w:r w:rsidR="00956793">
        <w:rPr>
          <w:rFonts w:ascii="Palatino Linotype" w:hAnsi="Palatino Linotype" w:cs="Tahoma"/>
          <w:sz w:val="22"/>
          <w:szCs w:val="22"/>
          <w:lang w:val="es-ES"/>
        </w:rPr>
        <w:t>Sujeto Obligado</w:t>
      </w:r>
      <w:r w:rsidR="00F02171" w:rsidRPr="00985849">
        <w:rPr>
          <w:rFonts w:ascii="Palatino Linotype" w:hAnsi="Palatino Linotype" w:cs="Tahoma"/>
          <w:sz w:val="22"/>
          <w:szCs w:val="22"/>
          <w:lang w:val="es-ES"/>
        </w:rPr>
        <w:t xml:space="preserve"> hubiese modificado o revocado el acto impugnado</w:t>
      </w:r>
      <w:r w:rsidR="00F00407" w:rsidRPr="00985849">
        <w:rPr>
          <w:rFonts w:ascii="Palatino Linotype" w:hAnsi="Palatino Linotype" w:cs="Tahoma"/>
          <w:sz w:val="22"/>
          <w:szCs w:val="22"/>
          <w:lang w:val="es-ES"/>
        </w:rPr>
        <w:t>,</w:t>
      </w:r>
      <w:r w:rsidR="00F02171" w:rsidRPr="00985849">
        <w:rPr>
          <w:rFonts w:ascii="Palatino Linotype" w:hAnsi="Palatino Linotype" w:cs="Tahoma"/>
          <w:sz w:val="22"/>
          <w:szCs w:val="22"/>
          <w:lang w:val="es-ES"/>
        </w:rPr>
        <w:t xml:space="preserve"> o bien </w:t>
      </w:r>
      <w:r w:rsidR="00F00407" w:rsidRPr="00985849">
        <w:rPr>
          <w:rFonts w:ascii="Palatino Linotype" w:hAnsi="Palatino Linotype" w:cs="Tahoma"/>
          <w:sz w:val="22"/>
          <w:szCs w:val="22"/>
          <w:lang w:val="es-ES"/>
        </w:rPr>
        <w:t>que el recurso de revisión hubiera</w:t>
      </w:r>
      <w:r w:rsidR="00B73823">
        <w:rPr>
          <w:rFonts w:ascii="Palatino Linotype" w:hAnsi="Palatino Linotype" w:cs="Tahoma"/>
          <w:sz w:val="22"/>
          <w:szCs w:val="22"/>
          <w:lang w:val="es-ES"/>
        </w:rPr>
        <w:t xml:space="preserve"> </w:t>
      </w:r>
      <w:r w:rsidR="00F02171" w:rsidRPr="00985849">
        <w:rPr>
          <w:rFonts w:ascii="Palatino Linotype" w:hAnsi="Palatino Linotype" w:cs="Tahoma"/>
          <w:sz w:val="22"/>
          <w:szCs w:val="22"/>
          <w:lang w:val="es-ES"/>
        </w:rPr>
        <w:t>quedado sin materia.</w:t>
      </w:r>
    </w:p>
    <w:p w:rsidR="00F02171" w:rsidRPr="00985849" w:rsidRDefault="00F02171" w:rsidP="00985849">
      <w:pPr>
        <w:spacing w:line="360" w:lineRule="auto"/>
        <w:jc w:val="both"/>
        <w:rPr>
          <w:rFonts w:ascii="Palatino Linotype" w:hAnsi="Palatino Linotype" w:cs="Tahoma"/>
          <w:sz w:val="22"/>
          <w:szCs w:val="22"/>
          <w:lang w:val="es-ES"/>
        </w:rPr>
      </w:pPr>
    </w:p>
    <w:p w:rsidR="00F02171" w:rsidRPr="00985849" w:rsidRDefault="00F02171" w:rsidP="00985849">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rsidR="004F2D88" w:rsidRPr="00985849" w:rsidRDefault="004F2D88" w:rsidP="00985849">
      <w:pPr>
        <w:spacing w:line="360" w:lineRule="auto"/>
        <w:jc w:val="both"/>
        <w:rPr>
          <w:rFonts w:ascii="Palatino Linotype" w:hAnsi="Palatino Linotype" w:cs="Tahoma"/>
          <w:b/>
          <w:sz w:val="22"/>
          <w:szCs w:val="22"/>
          <w:lang w:val="es-ES"/>
        </w:rPr>
      </w:pPr>
    </w:p>
    <w:p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El peticionario solicitó, respecto a las dos quincenas de marzo de dos mil dieciocho, con relación a </w:t>
      </w:r>
      <w:r w:rsidR="00483D6B">
        <w:rPr>
          <w:rFonts w:ascii="Palatino Linotype" w:eastAsia="Calibri" w:hAnsi="Palatino Linotype" w:cs="Tahoma"/>
          <w:iCs/>
          <w:sz w:val="22"/>
          <w:szCs w:val="22"/>
          <w:lang w:val="es-ES" w:eastAsia="es-ES_tradnl"/>
        </w:rPr>
        <w:t xml:space="preserve">todos </w:t>
      </w:r>
      <w:r w:rsidRPr="00985849">
        <w:rPr>
          <w:rFonts w:ascii="Palatino Linotype" w:eastAsia="Calibri" w:hAnsi="Palatino Linotype" w:cs="Tahoma"/>
          <w:iCs/>
          <w:sz w:val="22"/>
          <w:szCs w:val="22"/>
          <w:lang w:val="es-ES" w:eastAsia="es-ES_tradnl"/>
        </w:rPr>
        <w:t>los trabajad</w:t>
      </w:r>
      <w:r w:rsidR="00B8034E">
        <w:rPr>
          <w:rFonts w:ascii="Palatino Linotype" w:eastAsia="Calibri" w:hAnsi="Palatino Linotype" w:cs="Tahoma"/>
          <w:iCs/>
          <w:sz w:val="22"/>
          <w:szCs w:val="22"/>
          <w:lang w:val="es-ES" w:eastAsia="es-ES_tradnl"/>
        </w:rPr>
        <w:t>ores</w:t>
      </w:r>
      <w:r w:rsidR="00483D6B">
        <w:rPr>
          <w:rFonts w:ascii="Palatino Linotype" w:eastAsia="Calibri" w:hAnsi="Palatino Linotype" w:cs="Tahoma"/>
          <w:iCs/>
          <w:sz w:val="22"/>
          <w:szCs w:val="22"/>
          <w:lang w:val="es-ES" w:eastAsia="es-ES_tradnl"/>
        </w:rPr>
        <w:t xml:space="preserve"> incluidos los</w:t>
      </w:r>
      <w:r w:rsidR="00B8034E">
        <w:rPr>
          <w:rFonts w:ascii="Palatino Linotype" w:eastAsia="Calibri" w:hAnsi="Palatino Linotype" w:cs="Tahoma"/>
          <w:iCs/>
          <w:sz w:val="22"/>
          <w:szCs w:val="22"/>
          <w:lang w:val="es-ES" w:eastAsia="es-ES_tradnl"/>
        </w:rPr>
        <w:t xml:space="preserve"> sindicalizados, </w:t>
      </w:r>
      <w:r w:rsidR="00483D6B">
        <w:rPr>
          <w:rFonts w:ascii="Palatino Linotype" w:eastAsia="Calibri" w:hAnsi="Palatino Linotype" w:cs="Tahoma"/>
          <w:iCs/>
          <w:sz w:val="22"/>
          <w:szCs w:val="22"/>
          <w:lang w:val="es-ES" w:eastAsia="es-ES_tradnl"/>
        </w:rPr>
        <w:t xml:space="preserve">de </w:t>
      </w:r>
      <w:r w:rsidR="00B8034E">
        <w:rPr>
          <w:rFonts w:ascii="Palatino Linotype" w:eastAsia="Calibri" w:hAnsi="Palatino Linotype" w:cs="Tahoma"/>
          <w:iCs/>
          <w:sz w:val="22"/>
          <w:szCs w:val="22"/>
          <w:lang w:val="es-ES" w:eastAsia="es-ES_tradnl"/>
        </w:rPr>
        <w:t xml:space="preserve">confianza </w:t>
      </w:r>
      <w:r w:rsidRPr="00985849">
        <w:rPr>
          <w:rFonts w:ascii="Palatino Linotype" w:eastAsia="Calibri" w:hAnsi="Palatino Linotype" w:cs="Tahoma"/>
          <w:iCs/>
          <w:sz w:val="22"/>
          <w:szCs w:val="22"/>
          <w:lang w:val="es-ES" w:eastAsia="es-ES_tradnl"/>
        </w:rPr>
        <w:t>y similares, lo siguiente:</w:t>
      </w:r>
    </w:p>
    <w:p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Nómina, con el nombre de cada servidor o funcionario, con el salario bruto sin excedentes y compensaciones.</w:t>
      </w:r>
    </w:p>
    <w:p w:rsidR="00753ABF" w:rsidRPr="00985849" w:rsidRDefault="00753ABF" w:rsidP="00985849">
      <w:pPr>
        <w:pStyle w:val="Prrafodelista"/>
        <w:tabs>
          <w:tab w:val="left" w:pos="4962"/>
        </w:tabs>
        <w:spacing w:line="360" w:lineRule="auto"/>
        <w:jc w:val="both"/>
        <w:rPr>
          <w:rFonts w:ascii="Palatino Linotype" w:eastAsia="Calibri" w:hAnsi="Palatino Linotype" w:cs="Tahoma"/>
          <w:iCs/>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lastRenderedPageBreak/>
        <w:t>Nómina, con el nombre de los servidores públicos, con todos los conceptos que forman parte del sobresueldo (compensaciones, horas extras, comisiones, apoyos, vales, exentes y similares).</w:t>
      </w:r>
    </w:p>
    <w:p w:rsidR="00753ABF" w:rsidRPr="00985849" w:rsidRDefault="00753ABF" w:rsidP="00985849">
      <w:pPr>
        <w:pStyle w:val="Prrafodelista"/>
        <w:spacing w:line="360" w:lineRule="auto"/>
        <w:rPr>
          <w:rFonts w:ascii="Palatino Linotype" w:eastAsia="Calibri" w:hAnsi="Palatino Linotype" w:cs="Tahoma"/>
          <w:iCs/>
          <w:szCs w:val="22"/>
          <w:lang w:val="es-ES" w:eastAsia="es-ES_tradnl"/>
        </w:rPr>
      </w:pPr>
    </w:p>
    <w:p w:rsidR="00753ABF" w:rsidRPr="00985849" w:rsidRDefault="00753ABF" w:rsidP="00985849">
      <w:pPr>
        <w:pStyle w:val="Prrafodelista"/>
        <w:numPr>
          <w:ilvl w:val="0"/>
          <w:numId w:val="19"/>
        </w:numPr>
        <w:tabs>
          <w:tab w:val="left" w:pos="4962"/>
        </w:tabs>
        <w:spacing w:line="360" w:lineRule="auto"/>
        <w:jc w:val="both"/>
        <w:rPr>
          <w:rFonts w:ascii="Palatino Linotype" w:eastAsia="Calibri" w:hAnsi="Palatino Linotype" w:cs="Tahoma"/>
          <w:iCs/>
          <w:szCs w:val="22"/>
          <w:lang w:val="es-ES" w:eastAsia="es-ES_tradnl"/>
        </w:rPr>
      </w:pPr>
      <w:r w:rsidRPr="00985849">
        <w:rPr>
          <w:rFonts w:ascii="Palatino Linotype" w:eastAsia="Calibri" w:hAnsi="Palatino Linotype" w:cs="Tahoma"/>
          <w:iCs/>
          <w:szCs w:val="22"/>
          <w:lang w:val="es-ES" w:eastAsia="es-ES_tradnl"/>
        </w:rPr>
        <w:t>Listas de raya.</w:t>
      </w:r>
    </w:p>
    <w:p w:rsidR="00BB49A0" w:rsidRPr="00985849" w:rsidRDefault="00BB49A0" w:rsidP="00985849">
      <w:pPr>
        <w:tabs>
          <w:tab w:val="left" w:pos="4962"/>
        </w:tabs>
        <w:spacing w:line="360" w:lineRule="auto"/>
        <w:jc w:val="both"/>
        <w:rPr>
          <w:rFonts w:ascii="Palatino Linotype" w:eastAsia="Calibri" w:hAnsi="Palatino Linotype" w:cs="Tahoma"/>
          <w:iCs/>
          <w:sz w:val="22"/>
          <w:szCs w:val="22"/>
          <w:lang w:val="es-ES" w:eastAsia="es-ES_tradnl"/>
        </w:rPr>
      </w:pPr>
    </w:p>
    <w:p w:rsidR="008E5077" w:rsidRPr="00985849" w:rsidRDefault="00F00407"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 xml:space="preserve">Concluido el plazo para otorgar respuesta, el </w:t>
      </w:r>
      <w:r w:rsidR="00956793">
        <w:rPr>
          <w:rFonts w:ascii="Palatino Linotype" w:eastAsia="Calibri" w:hAnsi="Palatino Linotype" w:cs="Tahoma"/>
          <w:iCs/>
          <w:sz w:val="22"/>
          <w:szCs w:val="22"/>
          <w:lang w:val="es-ES" w:eastAsia="es-ES_tradnl"/>
        </w:rPr>
        <w:t>Sujeto Obligado</w:t>
      </w:r>
      <w:r w:rsidRPr="00985849">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985849">
        <w:rPr>
          <w:rFonts w:ascii="Palatino Linotype" w:eastAsia="Calibri" w:hAnsi="Palatino Linotype" w:cs="Tahoma"/>
          <w:iCs/>
          <w:sz w:val="22"/>
          <w:szCs w:val="22"/>
          <w:lang w:val="es-ES" w:eastAsia="es-ES_tradnl"/>
        </w:rPr>
        <w:t>que nos ocupa</w:t>
      </w:r>
      <w:r w:rsidR="00F23E81" w:rsidRPr="00985849">
        <w:rPr>
          <w:rFonts w:ascii="Palatino Linotype" w:eastAsia="Calibri" w:hAnsi="Palatino Linotype" w:cs="Tahoma"/>
          <w:iCs/>
          <w:sz w:val="22"/>
          <w:szCs w:val="22"/>
          <w:lang w:val="es-ES" w:eastAsia="es-ES_tradnl"/>
        </w:rPr>
        <w:t>; r</w:t>
      </w:r>
      <w:r w:rsidR="00BD5CDF" w:rsidRPr="00985849">
        <w:rPr>
          <w:rFonts w:ascii="Palatino Linotype" w:eastAsia="Calibri" w:hAnsi="Palatino Linotype" w:cs="Tahoma"/>
          <w:iCs/>
          <w:sz w:val="22"/>
          <w:szCs w:val="22"/>
          <w:lang w:val="es-ES" w:eastAsia="es-ES_tradnl"/>
        </w:rPr>
        <w:t>azón por la cual</w:t>
      </w:r>
      <w:r w:rsidR="00F23E81" w:rsidRPr="00985849">
        <w:rPr>
          <w:rFonts w:ascii="Palatino Linotype" w:eastAsia="Calibri" w:hAnsi="Palatino Linotype" w:cs="Tahoma"/>
          <w:iCs/>
          <w:sz w:val="22"/>
          <w:szCs w:val="22"/>
          <w:lang w:val="es-ES" w:eastAsia="es-ES_tradnl"/>
        </w:rPr>
        <w:t>,</w:t>
      </w:r>
      <w:r w:rsidR="00BD5CDF" w:rsidRPr="00985849">
        <w:rPr>
          <w:rFonts w:ascii="Palatino Linotype" w:eastAsia="Calibri" w:hAnsi="Palatino Linotype" w:cs="Tahoma"/>
          <w:iCs/>
          <w:sz w:val="22"/>
          <w:szCs w:val="22"/>
          <w:lang w:val="es-ES" w:eastAsia="es-ES_tradnl"/>
        </w:rPr>
        <w:t xml:space="preserve"> el particular presentó un recurso de revisión ante este Instituto, </w:t>
      </w:r>
      <w:r w:rsidR="005A3131" w:rsidRPr="00985849">
        <w:rPr>
          <w:rFonts w:ascii="Palatino Linotype" w:eastAsia="Calibri" w:hAnsi="Palatino Linotype" w:cs="Tahoma"/>
          <w:iCs/>
          <w:sz w:val="22"/>
          <w:szCs w:val="22"/>
          <w:lang w:val="es-ES" w:eastAsia="es-ES_tradnl"/>
        </w:rPr>
        <w:t xml:space="preserve">en el </w:t>
      </w:r>
      <w:r w:rsidR="00F23E81" w:rsidRPr="00985849">
        <w:rPr>
          <w:rFonts w:ascii="Palatino Linotype" w:eastAsia="Calibri" w:hAnsi="Palatino Linotype" w:cs="Tahoma"/>
          <w:iCs/>
          <w:sz w:val="22"/>
          <w:szCs w:val="22"/>
          <w:lang w:val="es-ES" w:eastAsia="es-ES_tradnl"/>
        </w:rPr>
        <w:t>que</w:t>
      </w:r>
      <w:r w:rsidR="00B73823">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manifest</w:t>
      </w:r>
      <w:r w:rsidR="005A3131" w:rsidRPr="00985849">
        <w:rPr>
          <w:rFonts w:ascii="Palatino Linotype" w:eastAsia="Calibri" w:hAnsi="Palatino Linotype" w:cs="Tahoma"/>
          <w:iCs/>
          <w:sz w:val="22"/>
          <w:szCs w:val="22"/>
          <w:lang w:val="es-ES" w:eastAsia="es-ES_tradnl"/>
        </w:rPr>
        <w:t>ó</w:t>
      </w:r>
      <w:r w:rsidR="00BD5CDF" w:rsidRPr="00985849">
        <w:rPr>
          <w:rFonts w:ascii="Palatino Linotype" w:eastAsia="Calibri" w:hAnsi="Palatino Linotype" w:cs="Tahoma"/>
          <w:iCs/>
          <w:sz w:val="22"/>
          <w:szCs w:val="22"/>
          <w:lang w:val="es-ES" w:eastAsia="es-ES_tradnl"/>
        </w:rPr>
        <w:t xml:space="preserve"> como agravio la falta de respuesta del </w:t>
      </w:r>
      <w:r w:rsidR="00956793">
        <w:rPr>
          <w:rFonts w:ascii="Palatino Linotype" w:eastAsia="Calibri" w:hAnsi="Palatino Linotype" w:cs="Tahoma"/>
          <w:iCs/>
          <w:sz w:val="22"/>
          <w:szCs w:val="22"/>
          <w:lang w:val="es-ES" w:eastAsia="es-ES_tradnl"/>
        </w:rPr>
        <w:t>Sujeto Obligado</w:t>
      </w:r>
      <w:r w:rsidR="00BD5CDF" w:rsidRPr="00985849">
        <w:rPr>
          <w:rFonts w:ascii="Palatino Linotype" w:eastAsia="Calibri" w:hAnsi="Palatino Linotype" w:cs="Tahoma"/>
          <w:iCs/>
          <w:sz w:val="22"/>
          <w:szCs w:val="22"/>
          <w:lang w:val="es-ES" w:eastAsia="es-ES_tradnl"/>
        </w:rPr>
        <w:t xml:space="preserve"> a la solicitud de acceso a la información </w:t>
      </w:r>
      <w:r w:rsidR="00F23E81" w:rsidRPr="00985849">
        <w:rPr>
          <w:rFonts w:ascii="Palatino Linotype" w:eastAsia="Calibri" w:hAnsi="Palatino Linotype" w:cs="Tahoma"/>
          <w:iCs/>
          <w:sz w:val="22"/>
          <w:szCs w:val="22"/>
          <w:lang w:val="es-ES" w:eastAsia="es-ES_tradnl"/>
        </w:rPr>
        <w:t xml:space="preserve">con </w:t>
      </w:r>
      <w:r w:rsidR="00BD5CDF" w:rsidRPr="00985849">
        <w:rPr>
          <w:rFonts w:ascii="Palatino Linotype" w:eastAsia="Calibri" w:hAnsi="Palatino Linotype" w:cs="Tahoma"/>
          <w:iCs/>
          <w:sz w:val="22"/>
          <w:szCs w:val="22"/>
          <w:lang w:val="es-ES" w:eastAsia="es-ES_tradnl"/>
        </w:rPr>
        <w:t>número</w:t>
      </w:r>
      <w:r w:rsidR="00F23E81" w:rsidRPr="00985849">
        <w:rPr>
          <w:rFonts w:ascii="Palatino Linotype" w:eastAsia="Calibri" w:hAnsi="Palatino Linotype" w:cs="Tahoma"/>
          <w:iCs/>
          <w:sz w:val="22"/>
          <w:szCs w:val="22"/>
          <w:lang w:val="es-ES" w:eastAsia="es-ES_tradnl"/>
        </w:rPr>
        <w:t xml:space="preserve"> de folio </w:t>
      </w:r>
      <w:r w:rsidR="005C29FA" w:rsidRPr="007E2177">
        <w:rPr>
          <w:rFonts w:ascii="Palatino Linotype" w:hAnsi="Palatino Linotype" w:cs="Tahoma"/>
          <w:b/>
          <w:bCs/>
          <w:sz w:val="22"/>
          <w:szCs w:val="22"/>
        </w:rPr>
        <w:t>00002/DIFOTZOLO/IP/2018</w:t>
      </w:r>
      <w:r w:rsidR="00BB49A0" w:rsidRPr="00985849">
        <w:rPr>
          <w:rFonts w:ascii="Palatino Linotype" w:eastAsia="Calibri" w:hAnsi="Palatino Linotype" w:cs="Tahoma"/>
          <w:iCs/>
          <w:sz w:val="22"/>
          <w:szCs w:val="22"/>
          <w:lang w:val="es-ES" w:eastAsia="es-ES_tradnl"/>
        </w:rPr>
        <w:t xml:space="preserve">, </w:t>
      </w:r>
      <w:r w:rsidR="00BD5CDF" w:rsidRPr="00985849">
        <w:rPr>
          <w:rFonts w:ascii="Palatino Linotype" w:eastAsia="Calibri" w:hAnsi="Palatino Linotype" w:cs="Tahoma"/>
          <w:iCs/>
          <w:sz w:val="22"/>
          <w:szCs w:val="22"/>
          <w:lang w:val="es-ES" w:eastAsia="es-ES_tradnl"/>
        </w:rPr>
        <w:t>dentro de los plazos previstos por la Ley de</w:t>
      </w:r>
      <w:r w:rsidR="00BB49A0" w:rsidRPr="00985849">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985849">
        <w:rPr>
          <w:rFonts w:ascii="Palatino Linotype" w:eastAsia="Calibri" w:hAnsi="Palatino Linotype" w:cs="Tahoma"/>
          <w:iCs/>
          <w:sz w:val="22"/>
          <w:szCs w:val="22"/>
          <w:lang w:val="es-ES" w:eastAsia="es-ES_tradnl"/>
        </w:rPr>
        <w:t>.</w:t>
      </w:r>
    </w:p>
    <w:p w:rsidR="00315492" w:rsidRPr="00985849" w:rsidRDefault="00315492"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BD5CDF" w:rsidRPr="00985849" w:rsidRDefault="00BD5CD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rsidR="00B37CF8" w:rsidRPr="00985849" w:rsidRDefault="00B37CF8" w:rsidP="00985849">
      <w:pPr>
        <w:spacing w:line="360" w:lineRule="auto"/>
        <w:ind w:right="-93"/>
        <w:jc w:val="both"/>
        <w:rPr>
          <w:rFonts w:ascii="Palatino Linotype" w:hAnsi="Palatino Linotype" w:cs="Tahoma"/>
          <w:b/>
          <w:sz w:val="22"/>
          <w:szCs w:val="22"/>
        </w:rPr>
      </w:pPr>
    </w:p>
    <w:p w:rsidR="00B37CF8" w:rsidRPr="00985849"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37CF8" w:rsidRPr="00985849" w:rsidRDefault="00B37CF8" w:rsidP="00985849">
      <w:pPr>
        <w:spacing w:line="360" w:lineRule="auto"/>
        <w:contextualSpacing/>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985849" w:rsidRDefault="00B37CF8" w:rsidP="00985849">
      <w:pPr>
        <w:spacing w:line="360" w:lineRule="auto"/>
        <w:jc w:val="both"/>
        <w:rPr>
          <w:rFonts w:ascii="Palatino Linotype" w:hAnsi="Palatino Linotype" w:cs="Tahoma"/>
          <w:sz w:val="22"/>
          <w:szCs w:val="22"/>
        </w:rPr>
      </w:pPr>
    </w:p>
    <w:p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Pr>
          <w:rFonts w:ascii="Palatino Linotype" w:hAnsi="Palatino Linotype" w:cs="Tahoma"/>
          <w:sz w:val="22"/>
          <w:szCs w:val="22"/>
        </w:rPr>
        <w:t>Obligado</w:t>
      </w:r>
      <w:r w:rsidRPr="00985849">
        <w:rPr>
          <w:rFonts w:ascii="Palatino Linotype" w:hAnsi="Palatino Linotype" w:cs="Tahoma"/>
          <w:sz w:val="22"/>
          <w:szCs w:val="22"/>
        </w:rPr>
        <w:t>s.</w:t>
      </w:r>
    </w:p>
    <w:p w:rsidR="00B37CF8" w:rsidRPr="00985849" w:rsidRDefault="00B37CF8" w:rsidP="00985849">
      <w:pPr>
        <w:tabs>
          <w:tab w:val="left" w:pos="4962"/>
        </w:tabs>
        <w:spacing w:line="360" w:lineRule="auto"/>
        <w:jc w:val="both"/>
        <w:rPr>
          <w:rFonts w:ascii="Palatino Linotype" w:eastAsia="Calibri" w:hAnsi="Palatino Linotype" w:cs="Tahoma"/>
          <w:b/>
          <w:iCs/>
          <w:sz w:val="22"/>
          <w:szCs w:val="22"/>
          <w:lang w:val="es-ES" w:eastAsia="es-ES_tradnl"/>
        </w:rPr>
      </w:pPr>
    </w:p>
    <w:p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rsidR="00264223" w:rsidRPr="00985849" w:rsidRDefault="00264223" w:rsidP="00985849">
      <w:pPr>
        <w:spacing w:line="360" w:lineRule="auto"/>
        <w:ind w:right="-93"/>
        <w:jc w:val="both"/>
        <w:rPr>
          <w:rFonts w:ascii="Palatino Linotype" w:hAnsi="Palatino Linotype" w:cs="Tahoma"/>
          <w:b/>
          <w:sz w:val="22"/>
          <w:szCs w:val="22"/>
          <w:lang w:val="es-ES"/>
        </w:rPr>
      </w:pPr>
    </w:p>
    <w:p w:rsidR="008E6FF3" w:rsidRPr="00985849" w:rsidRDefault="000477E7"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Expuesta la controversia</w:t>
      </w:r>
      <w:r w:rsidR="0032170B" w:rsidRPr="00985849">
        <w:rPr>
          <w:rFonts w:ascii="Palatino Linotype" w:eastAsia="Calibri" w:hAnsi="Palatino Linotype" w:cs="Tahoma"/>
          <w:bCs/>
          <w:sz w:val="22"/>
          <w:szCs w:val="22"/>
          <w:lang w:eastAsia="en-US"/>
        </w:rPr>
        <w:t xml:space="preserve">, </w:t>
      </w:r>
      <w:r w:rsidR="00880552" w:rsidRPr="00985849">
        <w:rPr>
          <w:rFonts w:ascii="Palatino Linotype" w:eastAsia="Calibri" w:hAnsi="Palatino Linotype" w:cs="Tahoma"/>
          <w:bCs/>
          <w:sz w:val="22"/>
          <w:szCs w:val="22"/>
          <w:lang w:eastAsia="en-US"/>
        </w:rPr>
        <w:t>s</w:t>
      </w:r>
      <w:r w:rsidR="00B07F12" w:rsidRPr="00985849">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 procede al análisis del agravio hecho valer por </w:t>
      </w:r>
      <w:r w:rsidR="00176BDA">
        <w:rPr>
          <w:rFonts w:ascii="Palatino Linotype" w:eastAsia="Calibri" w:hAnsi="Palatino Linotype" w:cs="Tahoma"/>
          <w:bCs/>
          <w:sz w:val="22"/>
          <w:szCs w:val="22"/>
          <w:lang w:eastAsia="en-US"/>
        </w:rPr>
        <w:t>e</w:t>
      </w:r>
      <w:r w:rsidR="0032170B" w:rsidRPr="00985849">
        <w:rPr>
          <w:rFonts w:ascii="Palatino Linotype" w:eastAsia="Calibri" w:hAnsi="Palatino Linotype" w:cs="Tahoma"/>
          <w:bCs/>
          <w:sz w:val="22"/>
          <w:szCs w:val="22"/>
          <w:lang w:eastAsia="en-US"/>
        </w:rPr>
        <w:t xml:space="preserve">l ahora </w:t>
      </w:r>
      <w:r w:rsidR="00B07F12" w:rsidRPr="00985849">
        <w:rPr>
          <w:rFonts w:ascii="Palatino Linotype" w:eastAsia="Calibri" w:hAnsi="Palatino Linotype" w:cs="Tahoma"/>
          <w:bCs/>
          <w:sz w:val="22"/>
          <w:szCs w:val="22"/>
          <w:lang w:eastAsia="en-US"/>
        </w:rPr>
        <w:t>Recurrente</w:t>
      </w:r>
      <w:r w:rsidR="0032170B" w:rsidRPr="00985849">
        <w:rPr>
          <w:rFonts w:ascii="Palatino Linotype" w:eastAsia="Calibri" w:hAnsi="Palatino Linotype" w:cs="Tahoma"/>
          <w:bCs/>
          <w:sz w:val="22"/>
          <w:szCs w:val="22"/>
          <w:lang w:eastAsia="en-US"/>
        </w:rPr>
        <w:t xml:space="preserve">, concerniente a la falta de respuesta del </w:t>
      </w:r>
      <w:r w:rsidR="00691631" w:rsidRPr="007E2177">
        <w:rPr>
          <w:rFonts w:ascii="Palatino Linotype" w:eastAsia="Calibri" w:hAnsi="Palatino Linotype" w:cs="Tahoma"/>
          <w:bCs/>
          <w:sz w:val="22"/>
          <w:szCs w:val="22"/>
          <w:lang w:eastAsia="en-US"/>
        </w:rPr>
        <w:t xml:space="preserve">Sistema Municipal </w:t>
      </w:r>
      <w:r w:rsidR="00483D6B">
        <w:rPr>
          <w:rFonts w:ascii="Palatino Linotype" w:eastAsia="Calibri" w:hAnsi="Palatino Linotype" w:cs="Tahoma"/>
          <w:bCs/>
          <w:sz w:val="22"/>
          <w:szCs w:val="22"/>
          <w:lang w:eastAsia="en-US"/>
        </w:rPr>
        <w:t>p</w:t>
      </w:r>
      <w:r w:rsidR="00691631" w:rsidRPr="007E2177">
        <w:rPr>
          <w:rFonts w:ascii="Palatino Linotype" w:eastAsia="Calibri" w:hAnsi="Palatino Linotype" w:cs="Tahoma"/>
          <w:bCs/>
          <w:sz w:val="22"/>
          <w:szCs w:val="22"/>
          <w:lang w:eastAsia="en-US"/>
        </w:rPr>
        <w:t>ara el Desarrollo Integral de la Familia de Otzolotepec</w:t>
      </w:r>
      <w:r w:rsidR="00691631" w:rsidRPr="00985849">
        <w:rPr>
          <w:rFonts w:ascii="Palatino Linotype" w:eastAsia="Calibri" w:hAnsi="Palatino Linotype" w:cs="Tahoma"/>
          <w:bCs/>
          <w:sz w:val="22"/>
          <w:szCs w:val="22"/>
          <w:lang w:eastAsia="en-US"/>
        </w:rPr>
        <w:t xml:space="preserve"> </w:t>
      </w:r>
      <w:r w:rsidR="0032170B" w:rsidRPr="00985849">
        <w:rPr>
          <w:rFonts w:ascii="Palatino Linotype" w:eastAsia="Calibri" w:hAnsi="Palatino Linotype" w:cs="Tahoma"/>
          <w:bCs/>
          <w:sz w:val="22"/>
          <w:szCs w:val="22"/>
          <w:lang w:eastAsia="en-US"/>
        </w:rPr>
        <w:t>al requerimiento informativo.</w:t>
      </w:r>
    </w:p>
    <w:p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rsidR="008E6FF3" w:rsidRPr="00985849" w:rsidRDefault="00E617BD"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principio, es de suma importan</w:t>
      </w:r>
      <w:r w:rsidR="00F5374C" w:rsidRPr="00985849">
        <w:rPr>
          <w:rFonts w:ascii="Palatino Linotype" w:eastAsia="Calibri" w:hAnsi="Palatino Linotype" w:cs="Tahoma"/>
          <w:bCs/>
          <w:sz w:val="22"/>
          <w:szCs w:val="22"/>
          <w:lang w:eastAsia="en-US"/>
        </w:rPr>
        <w:t>cia</w:t>
      </w:r>
      <w:r w:rsidRPr="00985849">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985849">
        <w:rPr>
          <w:rFonts w:ascii="Palatino Linotype" w:eastAsia="Calibri" w:hAnsi="Palatino Linotype" w:cs="Tahoma"/>
          <w:bCs/>
          <w:sz w:val="22"/>
          <w:szCs w:val="22"/>
          <w:lang w:eastAsia="en-US"/>
        </w:rPr>
        <w:t xml:space="preserve">ón de acceso por parte de los Sujetos </w:t>
      </w:r>
      <w:r w:rsidR="00956793">
        <w:rPr>
          <w:rFonts w:ascii="Palatino Linotype" w:eastAsia="Calibri" w:hAnsi="Palatino Linotype" w:cs="Tahoma"/>
          <w:bCs/>
          <w:sz w:val="22"/>
          <w:szCs w:val="22"/>
          <w:lang w:eastAsia="en-US"/>
        </w:rPr>
        <w:t>Obligado</w:t>
      </w:r>
      <w:r w:rsidRPr="00985849">
        <w:rPr>
          <w:rFonts w:ascii="Palatino Linotype" w:eastAsia="Calibri" w:hAnsi="Palatino Linotype" w:cs="Tahoma"/>
          <w:bCs/>
          <w:sz w:val="22"/>
          <w:szCs w:val="22"/>
          <w:lang w:eastAsia="en-US"/>
        </w:rPr>
        <w:t>s, lo</w:t>
      </w:r>
      <w:r w:rsidR="00F23E81" w:rsidRPr="00985849">
        <w:rPr>
          <w:rFonts w:ascii="Palatino Linotype" w:eastAsia="Calibri" w:hAnsi="Palatino Linotype" w:cs="Tahoma"/>
          <w:bCs/>
          <w:sz w:val="22"/>
          <w:szCs w:val="22"/>
          <w:lang w:eastAsia="en-US"/>
        </w:rPr>
        <w:t>s</w:t>
      </w:r>
      <w:r w:rsidRPr="00985849">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rsidR="00E617BD" w:rsidRPr="00985849" w:rsidRDefault="00E617BD" w:rsidP="00985849">
      <w:pPr>
        <w:spacing w:line="360" w:lineRule="auto"/>
        <w:ind w:right="-93"/>
        <w:jc w:val="both"/>
        <w:rPr>
          <w:rFonts w:ascii="Palatino Linotype" w:eastAsia="Calibri" w:hAnsi="Palatino Linotype" w:cs="Tahoma"/>
          <w:bCs/>
          <w:sz w:val="22"/>
          <w:szCs w:val="22"/>
          <w:lang w:eastAsia="en-US"/>
        </w:rPr>
      </w:pPr>
    </w:p>
    <w:p w:rsidR="00F91800" w:rsidRPr="00985849"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w:t>
      </w:r>
      <w:r w:rsidR="00F91800" w:rsidRPr="00985849">
        <w:rPr>
          <w:rFonts w:ascii="Palatino Linotype" w:eastAsia="Calibri" w:hAnsi="Palatino Linotype" w:cs="Tahoma"/>
          <w:bCs/>
          <w:szCs w:val="22"/>
          <w:lang w:eastAsia="en-US"/>
        </w:rPr>
        <w:t>s</w:t>
      </w:r>
      <w:r w:rsidRPr="00985849">
        <w:rPr>
          <w:rFonts w:ascii="Palatino Linotype" w:eastAsia="Calibri" w:hAnsi="Palatino Linotype" w:cs="Tahoma"/>
          <w:bCs/>
          <w:szCs w:val="22"/>
          <w:lang w:eastAsia="en-US"/>
        </w:rPr>
        <w:t>, expeditos, oportunos y gratuitos</w:t>
      </w:r>
      <w:r w:rsidR="005743D2" w:rsidRPr="00985849">
        <w:rPr>
          <w:rFonts w:ascii="Palatino Linotype" w:eastAsia="Calibri" w:hAnsi="Palatino Linotype" w:cs="Tahoma"/>
          <w:bCs/>
          <w:szCs w:val="22"/>
          <w:lang w:eastAsia="en-US"/>
        </w:rPr>
        <w:t>;</w:t>
      </w:r>
    </w:p>
    <w:p w:rsidR="00264223" w:rsidRPr="00985849" w:rsidRDefault="00264223" w:rsidP="00985849">
      <w:pPr>
        <w:spacing w:line="360" w:lineRule="auto"/>
        <w:ind w:left="360" w:right="-93"/>
        <w:jc w:val="both"/>
        <w:rPr>
          <w:rFonts w:ascii="Palatino Linotype" w:eastAsia="Calibri" w:hAnsi="Palatino Linotype" w:cs="Tahoma"/>
          <w:bCs/>
          <w:sz w:val="22"/>
          <w:szCs w:val="22"/>
          <w:lang w:eastAsia="en-US"/>
        </w:rPr>
      </w:pPr>
    </w:p>
    <w:p w:rsidR="00F91800"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Transparentar la gestión pública, mediante la difusión de la información generada por los </w:t>
      </w:r>
      <w:r w:rsidR="006131F7">
        <w:rPr>
          <w:rFonts w:ascii="Palatino Linotype" w:eastAsia="Calibri" w:hAnsi="Palatino Linotype" w:cs="Tahoma"/>
          <w:bCs/>
          <w:szCs w:val="22"/>
          <w:lang w:eastAsia="en-US"/>
        </w:rPr>
        <w:t>s</w:t>
      </w:r>
      <w:r w:rsidR="006131F7" w:rsidRPr="00985849">
        <w:rPr>
          <w:rFonts w:ascii="Palatino Linotype" w:eastAsia="Calibri" w:hAnsi="Palatino Linotype" w:cs="Tahoma"/>
          <w:bCs/>
          <w:szCs w:val="22"/>
          <w:lang w:eastAsia="en-US"/>
        </w:rPr>
        <w:t xml:space="preserve">ujetos </w:t>
      </w:r>
      <w:r w:rsidR="006131F7">
        <w:rPr>
          <w:rFonts w:ascii="Palatino Linotype" w:eastAsia="Calibri" w:hAnsi="Palatino Linotype" w:cs="Tahoma"/>
          <w:bCs/>
          <w:szCs w:val="22"/>
          <w:lang w:eastAsia="en-US"/>
        </w:rPr>
        <w:t>obligado</w:t>
      </w:r>
      <w:r w:rsidR="006131F7" w:rsidRPr="00985849">
        <w:rPr>
          <w:rFonts w:ascii="Palatino Linotype" w:eastAsia="Calibri" w:hAnsi="Palatino Linotype" w:cs="Tahoma"/>
          <w:bCs/>
          <w:szCs w:val="22"/>
          <w:lang w:eastAsia="en-US"/>
        </w:rPr>
        <w:t>s</w:t>
      </w:r>
      <w:r w:rsidR="005743D2" w:rsidRPr="00985849">
        <w:rPr>
          <w:rFonts w:ascii="Palatino Linotype" w:eastAsia="Calibri" w:hAnsi="Palatino Linotype" w:cs="Tahoma"/>
          <w:bCs/>
          <w:szCs w:val="22"/>
          <w:lang w:eastAsia="en-US"/>
        </w:rPr>
        <w:t>, y</w:t>
      </w:r>
    </w:p>
    <w:p w:rsidR="00F91800" w:rsidRPr="00985849" w:rsidRDefault="00F91800" w:rsidP="00985849">
      <w:pPr>
        <w:pStyle w:val="Prrafodelista"/>
        <w:spacing w:line="360" w:lineRule="auto"/>
        <w:rPr>
          <w:rFonts w:ascii="Palatino Linotype" w:eastAsia="Calibri" w:hAnsi="Palatino Linotype" w:cs="Tahoma"/>
          <w:bCs/>
          <w:szCs w:val="22"/>
          <w:lang w:eastAsia="en-US"/>
        </w:rPr>
      </w:pPr>
    </w:p>
    <w:p w:rsidR="00683CB5" w:rsidRPr="00985849"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683CB5" w:rsidRPr="00985849" w:rsidRDefault="00683CB5" w:rsidP="00985849">
      <w:pPr>
        <w:spacing w:line="360" w:lineRule="auto"/>
        <w:ind w:right="-93"/>
        <w:jc w:val="both"/>
        <w:rPr>
          <w:rFonts w:ascii="Palatino Linotype" w:eastAsia="Calibri" w:hAnsi="Palatino Linotype" w:cs="Tahoma"/>
          <w:bCs/>
          <w:sz w:val="22"/>
          <w:szCs w:val="22"/>
          <w:lang w:eastAsia="en-US"/>
        </w:rPr>
      </w:pPr>
    </w:p>
    <w:p w:rsidR="00F91800" w:rsidRPr="00985849" w:rsidRDefault="00F91800"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Conforme a lo </w:t>
      </w:r>
      <w:r w:rsidR="00481674" w:rsidRPr="00985849">
        <w:rPr>
          <w:rFonts w:ascii="Palatino Linotype" w:eastAsia="Calibri" w:hAnsi="Palatino Linotype" w:cs="Tahoma"/>
          <w:bCs/>
          <w:sz w:val="22"/>
          <w:szCs w:val="22"/>
          <w:lang w:eastAsia="en-US"/>
        </w:rPr>
        <w:t>anterior</w:t>
      </w:r>
      <w:r w:rsidRPr="00985849">
        <w:rPr>
          <w:rFonts w:ascii="Palatino Linotype" w:eastAsia="Calibri" w:hAnsi="Palatino Linotype" w:cs="Tahoma"/>
          <w:bCs/>
          <w:sz w:val="22"/>
          <w:szCs w:val="22"/>
          <w:lang w:eastAsia="en-US"/>
        </w:rPr>
        <w:t xml:space="preserve">, se deprende que </w:t>
      </w:r>
      <w:r w:rsidRPr="00985849">
        <w:rPr>
          <w:rFonts w:ascii="Palatino Linotype" w:eastAsia="Calibri" w:hAnsi="Palatino Linotype" w:cs="Tahoma"/>
          <w:b/>
          <w:bCs/>
          <w:sz w:val="22"/>
          <w:szCs w:val="22"/>
          <w:lang w:eastAsia="en-US"/>
        </w:rPr>
        <w:t>los objetivos de la Ley de la materia,</w:t>
      </w:r>
      <w:r w:rsidRPr="0098584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985849">
        <w:rPr>
          <w:rFonts w:ascii="Palatino Linotype" w:eastAsia="Calibri" w:hAnsi="Palatino Linotype" w:cs="Tahoma"/>
          <w:bCs/>
          <w:sz w:val="22"/>
          <w:szCs w:val="22"/>
          <w:lang w:eastAsia="en-US"/>
        </w:rPr>
        <w:t>ón, foment</w:t>
      </w:r>
      <w:r w:rsidR="00B2321E">
        <w:rPr>
          <w:rFonts w:ascii="Palatino Linotype" w:eastAsia="Calibri" w:hAnsi="Palatino Linotype" w:cs="Tahoma"/>
          <w:bCs/>
          <w:sz w:val="22"/>
          <w:szCs w:val="22"/>
          <w:lang w:eastAsia="en-US"/>
        </w:rPr>
        <w:t>o</w:t>
      </w:r>
      <w:r w:rsidR="003A7FBE" w:rsidRPr="00985849">
        <w:rPr>
          <w:rFonts w:ascii="Palatino Linotype" w:eastAsia="Calibri" w:hAnsi="Palatino Linotype" w:cs="Tahoma"/>
          <w:bCs/>
          <w:sz w:val="22"/>
          <w:szCs w:val="22"/>
          <w:lang w:eastAsia="en-US"/>
        </w:rPr>
        <w:t xml:space="preserve"> y difusión de la cultura de transparencia y la rendición de cuentas, a través de</w:t>
      </w:r>
      <w:r w:rsidR="00B2321E">
        <w:rPr>
          <w:rFonts w:ascii="Palatino Linotype" w:eastAsia="Calibri" w:hAnsi="Palatino Linotype" w:cs="Tahoma"/>
          <w:bCs/>
          <w:sz w:val="22"/>
          <w:szCs w:val="22"/>
          <w:lang w:eastAsia="en-US"/>
        </w:rPr>
        <w:t>l</w:t>
      </w:r>
      <w:r w:rsidR="003A7FBE" w:rsidRPr="00985849">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985849">
        <w:rPr>
          <w:rFonts w:ascii="Palatino Linotype" w:eastAsia="Calibri" w:hAnsi="Palatino Linotype" w:cs="Tahoma"/>
          <w:b/>
          <w:bCs/>
          <w:sz w:val="22"/>
          <w:szCs w:val="22"/>
          <w:lang w:eastAsia="en-US"/>
        </w:rPr>
        <w:t>principio de máxima publicidad</w:t>
      </w:r>
      <w:r w:rsidRPr="00985849">
        <w:rPr>
          <w:rFonts w:ascii="Palatino Linotype" w:eastAsia="Calibri" w:hAnsi="Palatino Linotype" w:cs="Tahoma"/>
          <w:bCs/>
          <w:sz w:val="22"/>
          <w:szCs w:val="22"/>
          <w:lang w:eastAsia="en-US"/>
        </w:rPr>
        <w:t xml:space="preserve"> el cual dispone que toda la información en posesión de los </w:t>
      </w:r>
      <w:r w:rsidR="00042235">
        <w:rPr>
          <w:rFonts w:ascii="Palatino Linotype" w:eastAsia="Calibri" w:hAnsi="Palatino Linotype" w:cs="Tahoma"/>
          <w:bCs/>
          <w:sz w:val="22"/>
          <w:szCs w:val="22"/>
          <w:lang w:eastAsia="en-US"/>
        </w:rPr>
        <w:t>s</w:t>
      </w:r>
      <w:r w:rsidR="00691631" w:rsidRPr="00985849">
        <w:rPr>
          <w:rFonts w:ascii="Palatino Linotype" w:eastAsia="Calibri" w:hAnsi="Palatino Linotype" w:cs="Tahoma"/>
          <w:bCs/>
          <w:sz w:val="22"/>
          <w:szCs w:val="22"/>
          <w:lang w:eastAsia="en-US"/>
        </w:rPr>
        <w:t xml:space="preserve">ujetos </w:t>
      </w:r>
      <w:r w:rsidR="00042235">
        <w:rPr>
          <w:rFonts w:ascii="Palatino Linotype" w:eastAsia="Calibri" w:hAnsi="Palatino Linotype" w:cs="Tahoma"/>
          <w:bCs/>
          <w:sz w:val="22"/>
          <w:szCs w:val="22"/>
          <w:lang w:eastAsia="en-US"/>
        </w:rPr>
        <w:t>obligado</w:t>
      </w:r>
      <w:r w:rsidR="00042235"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p>
    <w:p w:rsidR="0086682F" w:rsidRPr="00985849" w:rsidRDefault="0086682F"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Para lograr lo </w:t>
      </w:r>
      <w:r w:rsidR="00481674" w:rsidRPr="00985849">
        <w:rPr>
          <w:rFonts w:ascii="Palatino Linotype" w:eastAsia="Calibri" w:hAnsi="Palatino Linotype" w:cs="Tahoma"/>
          <w:bCs/>
          <w:sz w:val="22"/>
          <w:szCs w:val="22"/>
          <w:lang w:eastAsia="en-US"/>
        </w:rPr>
        <w:t>precisado</w:t>
      </w:r>
      <w:r w:rsidRPr="00985849">
        <w:rPr>
          <w:rFonts w:ascii="Palatino Linotype" w:eastAsia="Calibri" w:hAnsi="Palatino Linotype" w:cs="Tahoma"/>
          <w:bCs/>
          <w:sz w:val="22"/>
          <w:szCs w:val="22"/>
          <w:lang w:eastAsia="en-US"/>
        </w:rPr>
        <w:t xml:space="preserve">, los </w:t>
      </w:r>
      <w:r w:rsidR="00B2321E" w:rsidRPr="00985849">
        <w:rPr>
          <w:rFonts w:ascii="Palatino Linotype" w:eastAsia="Calibri" w:hAnsi="Palatino Linotype" w:cs="Tahoma"/>
          <w:bCs/>
          <w:sz w:val="22"/>
          <w:szCs w:val="22"/>
          <w:lang w:eastAsia="en-US"/>
        </w:rPr>
        <w:t xml:space="preserve">sujetos </w:t>
      </w:r>
      <w:r w:rsidR="00B2321E">
        <w:rPr>
          <w:rFonts w:ascii="Palatino Linotype" w:eastAsia="Calibri" w:hAnsi="Palatino Linotype" w:cs="Tahoma"/>
          <w:bCs/>
          <w:sz w:val="22"/>
          <w:szCs w:val="22"/>
          <w:lang w:eastAsia="en-US"/>
        </w:rPr>
        <w:t>obligado</w:t>
      </w:r>
      <w:r w:rsidR="00B2321E" w:rsidRPr="00985849">
        <w:rPr>
          <w:rFonts w:ascii="Palatino Linotype" w:eastAsia="Calibri" w:hAnsi="Palatino Linotype" w:cs="Tahoma"/>
          <w:bCs/>
          <w:sz w:val="22"/>
          <w:szCs w:val="22"/>
          <w:lang w:eastAsia="en-US"/>
        </w:rPr>
        <w:t xml:space="preserve">s </w:t>
      </w:r>
      <w:r w:rsidRPr="00985849">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985849">
        <w:rPr>
          <w:rFonts w:ascii="Palatino Linotype" w:eastAsia="Calibri" w:hAnsi="Palatino Linotype" w:cs="Tahoma"/>
          <w:bCs/>
          <w:sz w:val="22"/>
          <w:szCs w:val="22"/>
          <w:lang w:eastAsia="en-US"/>
        </w:rPr>
        <w:t xml:space="preserve">151, 160, 162, 163, 164, </w:t>
      </w:r>
      <w:r w:rsidR="006E1A7A" w:rsidRPr="00985849">
        <w:rPr>
          <w:rFonts w:ascii="Palatino Linotype" w:eastAsia="Calibri" w:hAnsi="Palatino Linotype" w:cs="Tahoma"/>
          <w:bCs/>
          <w:sz w:val="22"/>
          <w:szCs w:val="22"/>
          <w:lang w:eastAsia="en-US"/>
        </w:rPr>
        <w:lastRenderedPageBreak/>
        <w:t>165</w:t>
      </w:r>
      <w:r w:rsidR="000C59CB" w:rsidRPr="00985849">
        <w:rPr>
          <w:rFonts w:ascii="Palatino Linotype" w:eastAsia="Calibri" w:hAnsi="Palatino Linotype" w:cs="Tahoma"/>
          <w:bCs/>
          <w:sz w:val="22"/>
          <w:szCs w:val="22"/>
          <w:lang w:eastAsia="en-US"/>
        </w:rPr>
        <w:t xml:space="preserve"> y 166</w:t>
      </w:r>
      <w:r w:rsidR="00AC2C6E" w:rsidRPr="00985849">
        <w:rPr>
          <w:rFonts w:ascii="Palatino Linotype" w:eastAsia="Calibri" w:hAnsi="Palatino Linotype" w:cs="Tahoma"/>
          <w:bCs/>
          <w:sz w:val="22"/>
          <w:szCs w:val="22"/>
          <w:lang w:eastAsia="en-US"/>
        </w:rPr>
        <w:t>,</w:t>
      </w:r>
      <w:r w:rsidR="000C59CB" w:rsidRPr="00985849">
        <w:rPr>
          <w:rFonts w:ascii="Palatino Linotype" w:eastAsia="Calibri" w:hAnsi="Palatino Linotype" w:cs="Tahoma"/>
          <w:bCs/>
          <w:sz w:val="22"/>
          <w:szCs w:val="22"/>
          <w:lang w:eastAsia="en-US"/>
        </w:rPr>
        <w:t xml:space="preserve"> de la Ley</w:t>
      </w:r>
      <w:r w:rsidR="001879E1" w:rsidRPr="00985849">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rsidR="001879E1" w:rsidRPr="00985849" w:rsidRDefault="001879E1" w:rsidP="00985849">
      <w:pPr>
        <w:spacing w:line="360" w:lineRule="auto"/>
        <w:ind w:right="-93"/>
        <w:jc w:val="both"/>
        <w:rPr>
          <w:rFonts w:ascii="Palatino Linotype" w:eastAsia="Calibri" w:hAnsi="Palatino Linotype" w:cs="Tahoma"/>
          <w:bCs/>
          <w:sz w:val="22"/>
          <w:szCs w:val="22"/>
          <w:lang w:eastAsia="en-US"/>
        </w:rPr>
      </w:pPr>
    </w:p>
    <w:p w:rsidR="001879E1" w:rsidRPr="00985849"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 xml:space="preserve">Las Unidades de Transparencia de los </w:t>
      </w:r>
      <w:r w:rsidR="00A571CD" w:rsidRPr="00985849">
        <w:rPr>
          <w:rFonts w:ascii="Palatino Linotype" w:eastAsia="Calibri" w:hAnsi="Palatino Linotype" w:cs="Tahoma"/>
          <w:bCs/>
          <w:szCs w:val="22"/>
          <w:lang w:eastAsia="en-US"/>
        </w:rPr>
        <w:t xml:space="preserve">Sujetos </w:t>
      </w:r>
      <w:r w:rsidR="00956793">
        <w:rPr>
          <w:rFonts w:ascii="Palatino Linotype" w:eastAsia="Calibri" w:hAnsi="Palatino Linotype" w:cs="Tahoma"/>
          <w:bCs/>
          <w:szCs w:val="22"/>
          <w:lang w:eastAsia="en-US"/>
        </w:rPr>
        <w:t>Obligado</w:t>
      </w:r>
      <w:r w:rsidRPr="00985849">
        <w:rPr>
          <w:rFonts w:ascii="Palatino Linotype" w:eastAsia="Calibri" w:hAnsi="Palatino Linotype" w:cs="Tahoma"/>
          <w:bCs/>
          <w:szCs w:val="22"/>
          <w:lang w:eastAsia="en-US"/>
        </w:rPr>
        <w:t>s deben garantizar las medidas y condiciones de accesibilidad para que toda persona puede ejercer el derecho de acceso a la información</w:t>
      </w:r>
      <w:r w:rsidR="002435DC" w:rsidRPr="00985849">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985849">
        <w:rPr>
          <w:rFonts w:ascii="Palatino Linotype" w:eastAsia="Calibri" w:hAnsi="Palatino Linotype" w:cs="Tahoma"/>
          <w:bCs/>
          <w:szCs w:val="22"/>
          <w:lang w:eastAsia="en-US"/>
        </w:rPr>
        <w:t>a cabo de todas las gestiones necesarias para facilitar el acceso de la informaci</w:t>
      </w:r>
      <w:r w:rsidR="005743D2" w:rsidRPr="00985849">
        <w:rPr>
          <w:rFonts w:ascii="Palatino Linotype" w:eastAsia="Calibri" w:hAnsi="Palatino Linotype" w:cs="Tahoma"/>
          <w:bCs/>
          <w:szCs w:val="22"/>
          <w:lang w:eastAsia="en-US"/>
        </w:rPr>
        <w:t>ón;</w:t>
      </w:r>
    </w:p>
    <w:p w:rsidR="000212E5" w:rsidRPr="00985849" w:rsidRDefault="000212E5" w:rsidP="00985849">
      <w:pPr>
        <w:pStyle w:val="Prrafodelista"/>
        <w:spacing w:line="360" w:lineRule="auto"/>
        <w:ind w:right="-93"/>
        <w:jc w:val="both"/>
        <w:rPr>
          <w:rFonts w:ascii="Palatino Linotype" w:eastAsia="Calibri" w:hAnsi="Palatino Linotype" w:cs="Tahoma"/>
          <w:bCs/>
          <w:szCs w:val="22"/>
          <w:lang w:eastAsia="en-US"/>
        </w:rPr>
      </w:pPr>
    </w:p>
    <w:p w:rsidR="000212E5" w:rsidRPr="00985849"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985849">
        <w:rPr>
          <w:rFonts w:ascii="Palatino Linotype" w:eastAsia="Calibri" w:hAnsi="Palatino Linotype" w:cs="Tahoma"/>
          <w:bCs/>
          <w:szCs w:val="22"/>
          <w:lang w:eastAsia="en-US"/>
        </w:rPr>
        <w:t>La respuesta a los requerimientos informativos deberán notificarse al interesado en el menor tiempo posible</w:t>
      </w:r>
      <w:r w:rsidR="00782EA4" w:rsidRPr="00985849">
        <w:rPr>
          <w:rFonts w:ascii="Palatino Linotype" w:eastAsia="Calibri" w:hAnsi="Palatino Linotype" w:cs="Tahoma"/>
          <w:bCs/>
          <w:szCs w:val="22"/>
          <w:lang w:eastAsia="en-US"/>
        </w:rPr>
        <w:t xml:space="preserve">, que no podrá exceder </w:t>
      </w:r>
      <w:r w:rsidR="00042235">
        <w:rPr>
          <w:rFonts w:ascii="Palatino Linotype" w:eastAsia="Calibri" w:hAnsi="Palatino Linotype" w:cs="Tahoma"/>
          <w:bCs/>
          <w:szCs w:val="22"/>
          <w:lang w:eastAsia="en-US"/>
        </w:rPr>
        <w:t xml:space="preserve">de </w:t>
      </w:r>
      <w:r w:rsidR="00782EA4" w:rsidRPr="00985849">
        <w:rPr>
          <w:rFonts w:ascii="Palatino Linotype" w:eastAsia="Calibri" w:hAnsi="Palatino Linotype" w:cs="Tahoma"/>
          <w:b/>
          <w:bCs/>
          <w:szCs w:val="22"/>
          <w:lang w:eastAsia="en-US"/>
        </w:rPr>
        <w:t xml:space="preserve">quince días, contados a partir del día siguiente a la presentación de </w:t>
      </w:r>
      <w:r w:rsidR="003A67E6">
        <w:rPr>
          <w:rFonts w:ascii="Palatino Linotype" w:eastAsia="Calibri" w:hAnsi="Palatino Linotype" w:cs="Tahoma"/>
          <w:b/>
          <w:bCs/>
          <w:szCs w:val="22"/>
          <w:lang w:eastAsia="en-US"/>
        </w:rPr>
        <w:t>e</w:t>
      </w:r>
      <w:r w:rsidR="00782EA4" w:rsidRPr="00985849">
        <w:rPr>
          <w:rFonts w:ascii="Palatino Linotype" w:eastAsia="Calibri" w:hAnsi="Palatino Linotype" w:cs="Tahoma"/>
          <w:b/>
          <w:bCs/>
          <w:szCs w:val="22"/>
          <w:lang w:eastAsia="en-US"/>
        </w:rPr>
        <w:t>sta.</w:t>
      </w:r>
      <w:r w:rsidR="00782EA4" w:rsidRPr="00985849">
        <w:rPr>
          <w:rFonts w:ascii="Palatino Linotype" w:eastAsia="Calibri" w:hAnsi="Palatino Linotype" w:cs="Tahoma"/>
          <w:bCs/>
          <w:szCs w:val="22"/>
          <w:lang w:eastAsia="en-US"/>
        </w:rPr>
        <w:t xml:space="preserve"> Excepcionalmente, el plazo referido podrá ampliarse por siete días hábiles más, cuando existan razones fundadas y motivadas, </w:t>
      </w:r>
      <w:r w:rsidR="00B2321E">
        <w:rPr>
          <w:rFonts w:ascii="Palatino Linotype" w:eastAsia="Calibri" w:hAnsi="Palatino Linotype" w:cs="Tahoma"/>
          <w:bCs/>
          <w:szCs w:val="22"/>
          <w:lang w:eastAsia="en-US"/>
        </w:rPr>
        <w:t>l</w:t>
      </w:r>
      <w:r w:rsidR="00782EA4" w:rsidRPr="00985849">
        <w:rPr>
          <w:rFonts w:ascii="Palatino Linotype" w:eastAsia="Calibri" w:hAnsi="Palatino Linotype" w:cs="Tahoma"/>
          <w:bCs/>
          <w:szCs w:val="22"/>
          <w:lang w:eastAsia="en-US"/>
        </w:rPr>
        <w:t>a</w:t>
      </w:r>
      <w:r w:rsidR="00B2321E">
        <w:rPr>
          <w:rFonts w:ascii="Palatino Linotype" w:eastAsia="Calibri" w:hAnsi="Palatino Linotype" w:cs="Tahoma"/>
          <w:bCs/>
          <w:szCs w:val="22"/>
          <w:lang w:eastAsia="en-US"/>
        </w:rPr>
        <w:t>s</w:t>
      </w:r>
      <w:r w:rsidR="00782EA4" w:rsidRPr="00985849">
        <w:rPr>
          <w:rFonts w:ascii="Palatino Linotype" w:eastAsia="Calibri" w:hAnsi="Palatino Linotype" w:cs="Tahoma"/>
          <w:bCs/>
          <w:szCs w:val="22"/>
          <w:lang w:eastAsia="en-US"/>
        </w:rPr>
        <w:t xml:space="preserve"> </w:t>
      </w:r>
      <w:r w:rsidR="00B2321E">
        <w:rPr>
          <w:rFonts w:ascii="Palatino Linotype" w:eastAsia="Calibri" w:hAnsi="Palatino Linotype" w:cs="Tahoma"/>
          <w:bCs/>
          <w:szCs w:val="22"/>
          <w:lang w:eastAsia="en-US"/>
        </w:rPr>
        <w:t xml:space="preserve">cuales deberán ser aprobadas a </w:t>
      </w:r>
      <w:r w:rsidR="00782EA4" w:rsidRPr="00985849">
        <w:rPr>
          <w:rFonts w:ascii="Palatino Linotype" w:eastAsia="Calibri" w:hAnsi="Palatino Linotype" w:cs="Tahoma"/>
          <w:bCs/>
          <w:szCs w:val="22"/>
          <w:lang w:eastAsia="en-US"/>
        </w:rPr>
        <w:t>través del Comit</w:t>
      </w:r>
      <w:r w:rsidR="005743D2" w:rsidRPr="00985849">
        <w:rPr>
          <w:rFonts w:ascii="Palatino Linotype" w:eastAsia="Calibri" w:hAnsi="Palatino Linotype" w:cs="Tahoma"/>
          <w:bCs/>
          <w:szCs w:val="22"/>
          <w:lang w:eastAsia="en-US"/>
        </w:rPr>
        <w:t>é de Transparencia;</w:t>
      </w:r>
    </w:p>
    <w:p w:rsidR="00782EA4" w:rsidRPr="00985849" w:rsidRDefault="00782EA4" w:rsidP="00985849">
      <w:pPr>
        <w:pStyle w:val="Prrafodelista"/>
        <w:spacing w:line="360" w:lineRule="auto"/>
        <w:rPr>
          <w:rFonts w:ascii="Palatino Linotype" w:eastAsia="Calibri" w:hAnsi="Palatino Linotype" w:cs="Tahoma"/>
          <w:bCs/>
          <w:szCs w:val="22"/>
          <w:lang w:eastAsia="en-US"/>
        </w:rPr>
      </w:pPr>
    </w:p>
    <w:p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85849">
        <w:rPr>
          <w:rFonts w:ascii="Palatino Linotype" w:eastAsia="Calibri" w:hAnsi="Palatino Linotype" w:cs="Tahoma"/>
          <w:b/>
          <w:bCs/>
          <w:szCs w:val="22"/>
          <w:lang w:eastAsia="en-US"/>
        </w:rPr>
        <w:t>que se encuentren en sus archivos o que estén constreñidos a</w:t>
      </w:r>
      <w:r w:rsidR="005743D2" w:rsidRPr="00985849">
        <w:rPr>
          <w:rFonts w:ascii="Palatino Linotype" w:eastAsia="Calibri" w:hAnsi="Palatino Linotype" w:cs="Tahoma"/>
          <w:b/>
          <w:bCs/>
          <w:szCs w:val="22"/>
          <w:lang w:eastAsia="en-US"/>
        </w:rPr>
        <w:t xml:space="preserve"> elaborar;</w:t>
      </w:r>
    </w:p>
    <w:p w:rsidR="00782EA4" w:rsidRPr="00985849" w:rsidRDefault="00782EA4" w:rsidP="00985849">
      <w:pPr>
        <w:pStyle w:val="Prrafodelista"/>
        <w:spacing w:line="360" w:lineRule="auto"/>
        <w:rPr>
          <w:rFonts w:ascii="Palatino Linotype" w:eastAsia="Calibri" w:hAnsi="Palatino Linotype" w:cs="Tahoma"/>
          <w:b/>
          <w:bCs/>
          <w:szCs w:val="22"/>
          <w:lang w:eastAsia="en-US"/>
        </w:rPr>
      </w:pPr>
    </w:p>
    <w:p w:rsidR="00782EA4" w:rsidRPr="00985849"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El acceso se dará en la modalidad de entrega y en su caso, de </w:t>
      </w:r>
      <w:r w:rsidR="00A571CD" w:rsidRPr="00985849">
        <w:rPr>
          <w:rFonts w:ascii="Palatino Linotype" w:eastAsia="Calibri" w:hAnsi="Palatino Linotype" w:cs="Tahoma"/>
          <w:bCs/>
          <w:szCs w:val="22"/>
          <w:lang w:eastAsia="en-US"/>
        </w:rPr>
        <w:t xml:space="preserve">envío </w:t>
      </w:r>
      <w:r w:rsidRPr="00985849">
        <w:rPr>
          <w:rFonts w:ascii="Palatino Linotype" w:eastAsia="Calibri" w:hAnsi="Palatino Linotype" w:cs="Tahoma"/>
          <w:bCs/>
          <w:szCs w:val="22"/>
          <w:lang w:eastAsia="en-US"/>
        </w:rPr>
        <w:t xml:space="preserve">elegido por </w:t>
      </w:r>
      <w:r w:rsidR="006F01E7" w:rsidRPr="00985849">
        <w:rPr>
          <w:rFonts w:ascii="Palatino Linotype" w:eastAsia="Calibri" w:hAnsi="Palatino Linotype" w:cs="Tahoma"/>
          <w:bCs/>
          <w:szCs w:val="22"/>
          <w:lang w:eastAsia="en-US"/>
        </w:rPr>
        <w:t>la</w:t>
      </w:r>
      <w:r w:rsidRPr="00985849">
        <w:rPr>
          <w:rFonts w:ascii="Palatino Linotype" w:eastAsia="Calibri" w:hAnsi="Palatino Linotype" w:cs="Tahoma"/>
          <w:bCs/>
          <w:szCs w:val="22"/>
          <w:lang w:eastAsia="en-US"/>
        </w:rPr>
        <w:t xml:space="preserve"> solicitante, </w:t>
      </w:r>
      <w:r w:rsidR="00A571CD" w:rsidRPr="00985849">
        <w:rPr>
          <w:rFonts w:ascii="Palatino Linotype" w:eastAsia="Calibri" w:hAnsi="Palatino Linotype" w:cs="Tahoma"/>
          <w:bCs/>
          <w:szCs w:val="22"/>
          <w:lang w:eastAsia="en-US"/>
        </w:rPr>
        <w:t>cuando</w:t>
      </w:r>
      <w:r w:rsidRPr="00985849">
        <w:rPr>
          <w:rFonts w:ascii="Palatino Linotype" w:eastAsia="Calibri" w:hAnsi="Palatino Linotype" w:cs="Tahoma"/>
          <w:bCs/>
          <w:szCs w:val="22"/>
          <w:lang w:eastAsia="en-US"/>
        </w:rPr>
        <w:t xml:space="preserve"> no</w:t>
      </w:r>
      <w:r w:rsidR="00A571CD" w:rsidRPr="00985849">
        <w:rPr>
          <w:rFonts w:ascii="Palatino Linotype" w:eastAsia="Calibri" w:hAnsi="Palatino Linotype" w:cs="Tahoma"/>
          <w:bCs/>
          <w:szCs w:val="22"/>
          <w:lang w:eastAsia="en-US"/>
        </w:rPr>
        <w:t xml:space="preserve"> se</w:t>
      </w:r>
      <w:r w:rsidRPr="00985849">
        <w:rPr>
          <w:rFonts w:ascii="Palatino Linotype" w:eastAsia="Calibri" w:hAnsi="Palatino Linotype" w:cs="Tahoma"/>
          <w:bCs/>
          <w:szCs w:val="22"/>
          <w:lang w:eastAsia="en-US"/>
        </w:rPr>
        <w:t xml:space="preserve"> pueda ent</w:t>
      </w:r>
      <w:r w:rsidR="00C459A9" w:rsidRPr="00985849">
        <w:rPr>
          <w:rFonts w:ascii="Palatino Linotype" w:eastAsia="Calibri" w:hAnsi="Palatino Linotype" w:cs="Tahoma"/>
          <w:bCs/>
          <w:szCs w:val="22"/>
          <w:lang w:eastAsia="en-US"/>
        </w:rPr>
        <w:t xml:space="preserve">regarse en dicha modalidad, el </w:t>
      </w:r>
      <w:r w:rsidR="00956793">
        <w:rPr>
          <w:rFonts w:ascii="Palatino Linotype" w:eastAsia="Calibri" w:hAnsi="Palatino Linotype" w:cs="Tahoma"/>
          <w:bCs/>
          <w:szCs w:val="22"/>
          <w:lang w:eastAsia="en-US"/>
        </w:rPr>
        <w:t>Sujeto Obligado</w:t>
      </w:r>
      <w:r w:rsidRPr="00985849">
        <w:rPr>
          <w:rFonts w:ascii="Palatino Linotype" w:eastAsia="Calibri" w:hAnsi="Palatino Linotype" w:cs="Tahoma"/>
          <w:bCs/>
          <w:szCs w:val="22"/>
          <w:lang w:eastAsia="en-US"/>
        </w:rPr>
        <w:t xml:space="preserve"> deberá ofrecer otras; por lo cual, deberá fundamentar</w:t>
      </w:r>
      <w:r w:rsidR="00AB0749" w:rsidRPr="00985849">
        <w:rPr>
          <w:rFonts w:ascii="Palatino Linotype" w:eastAsia="Calibri" w:hAnsi="Palatino Linotype" w:cs="Tahoma"/>
          <w:bCs/>
          <w:szCs w:val="22"/>
          <w:lang w:eastAsia="en-US"/>
        </w:rPr>
        <w:t xml:space="preserve"> y motivar la necesidad d</w:t>
      </w:r>
      <w:r w:rsidR="00F5374C" w:rsidRPr="00985849">
        <w:rPr>
          <w:rFonts w:ascii="Palatino Linotype" w:eastAsia="Calibri" w:hAnsi="Palatino Linotype" w:cs="Tahoma"/>
          <w:bCs/>
          <w:szCs w:val="22"/>
          <w:lang w:eastAsia="en-US"/>
        </w:rPr>
        <w:t>e modificar el medio de entrega, y</w:t>
      </w:r>
    </w:p>
    <w:p w:rsidR="00F5374C" w:rsidRPr="00985849" w:rsidRDefault="00F5374C" w:rsidP="00985849">
      <w:pPr>
        <w:pStyle w:val="Prrafodelista"/>
        <w:spacing w:line="360" w:lineRule="auto"/>
        <w:rPr>
          <w:rFonts w:ascii="Palatino Linotype" w:eastAsia="Calibri" w:hAnsi="Palatino Linotype" w:cs="Tahoma"/>
          <w:b/>
          <w:bCs/>
          <w:szCs w:val="22"/>
          <w:lang w:eastAsia="en-US"/>
        </w:rPr>
      </w:pPr>
    </w:p>
    <w:p w:rsidR="00782EA4" w:rsidRPr="00985849"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985849">
        <w:rPr>
          <w:rFonts w:ascii="Palatino Linotype" w:eastAsia="Calibri" w:hAnsi="Palatino Linotype" w:cs="Tahoma"/>
          <w:bCs/>
          <w:szCs w:val="22"/>
          <w:lang w:eastAsia="en-US"/>
        </w:rPr>
        <w:t xml:space="preserve">Las Unidades de Transparencia, tendrán disponible la información requerida durante un </w:t>
      </w:r>
      <w:r w:rsidR="00AB0749" w:rsidRPr="00985849">
        <w:rPr>
          <w:rFonts w:ascii="Palatino Linotype" w:eastAsia="Calibri" w:hAnsi="Palatino Linotype" w:cs="Tahoma"/>
          <w:bCs/>
          <w:szCs w:val="22"/>
          <w:lang w:eastAsia="en-US"/>
        </w:rPr>
        <w:t>plazo</w:t>
      </w:r>
      <w:r w:rsidR="00DB7E5F" w:rsidRPr="00985849">
        <w:rPr>
          <w:rFonts w:ascii="Palatino Linotype" w:eastAsia="Calibri" w:hAnsi="Palatino Linotype" w:cs="Tahoma"/>
          <w:bCs/>
          <w:szCs w:val="22"/>
          <w:lang w:eastAsia="en-US"/>
        </w:rPr>
        <w:t xml:space="preserve"> mínimo de sesenta días hábiles, contados a partir de que </w:t>
      </w:r>
      <w:r w:rsidR="006F01E7" w:rsidRPr="00985849">
        <w:rPr>
          <w:rFonts w:ascii="Palatino Linotype" w:eastAsia="Calibri" w:hAnsi="Palatino Linotype" w:cs="Tahoma"/>
          <w:bCs/>
          <w:szCs w:val="22"/>
          <w:lang w:eastAsia="en-US"/>
        </w:rPr>
        <w:t xml:space="preserve">la </w:t>
      </w:r>
      <w:r w:rsidR="00DB7E5F" w:rsidRPr="00985849">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985849">
        <w:rPr>
          <w:rFonts w:ascii="Palatino Linotype" w:eastAsia="Calibri" w:hAnsi="Palatino Linotype" w:cs="Tahoma"/>
          <w:bCs/>
          <w:szCs w:val="22"/>
          <w:lang w:eastAsia="en-US"/>
        </w:rPr>
        <w:t>a</w:t>
      </w:r>
      <w:r w:rsidR="00DB7E5F" w:rsidRPr="00985849">
        <w:rPr>
          <w:rFonts w:ascii="Palatino Linotype" w:eastAsia="Calibri" w:hAnsi="Palatino Linotype" w:cs="Tahoma"/>
          <w:bCs/>
          <w:szCs w:val="22"/>
          <w:lang w:eastAsia="en-US"/>
        </w:rPr>
        <w:t xml:space="preserve"> dicha temporalidad, los </w:t>
      </w:r>
      <w:r w:rsidR="00042235">
        <w:rPr>
          <w:rFonts w:ascii="Palatino Linotype" w:eastAsia="Calibri" w:hAnsi="Palatino Linotype" w:cs="Tahoma"/>
          <w:bCs/>
          <w:szCs w:val="22"/>
          <w:lang w:eastAsia="en-US"/>
        </w:rPr>
        <w:t>s</w:t>
      </w:r>
      <w:r w:rsidR="00DB7E5F" w:rsidRPr="00985849">
        <w:rPr>
          <w:rFonts w:ascii="Palatino Linotype" w:eastAsia="Calibri" w:hAnsi="Palatino Linotype" w:cs="Tahoma"/>
          <w:bCs/>
          <w:szCs w:val="22"/>
          <w:lang w:eastAsia="en-US"/>
        </w:rPr>
        <w:t xml:space="preserve">ujetos </w:t>
      </w:r>
      <w:r w:rsidR="00042235">
        <w:rPr>
          <w:rFonts w:ascii="Palatino Linotype" w:eastAsia="Calibri" w:hAnsi="Palatino Linotype" w:cs="Tahoma"/>
          <w:bCs/>
          <w:szCs w:val="22"/>
          <w:lang w:eastAsia="en-US"/>
        </w:rPr>
        <w:t>obligado</w:t>
      </w:r>
      <w:r w:rsidR="00042235" w:rsidRPr="00985849">
        <w:rPr>
          <w:rFonts w:ascii="Palatino Linotype" w:eastAsia="Calibri" w:hAnsi="Palatino Linotype" w:cs="Tahoma"/>
          <w:bCs/>
          <w:szCs w:val="22"/>
          <w:lang w:eastAsia="en-US"/>
        </w:rPr>
        <w:t xml:space="preserve">s </w:t>
      </w:r>
      <w:r w:rsidR="00DB7E5F" w:rsidRPr="00985849">
        <w:rPr>
          <w:rFonts w:ascii="Palatino Linotype" w:eastAsia="Calibri" w:hAnsi="Palatino Linotype" w:cs="Tahoma"/>
          <w:bCs/>
          <w:szCs w:val="22"/>
          <w:lang w:eastAsia="en-US"/>
        </w:rPr>
        <w:t>darán por concluida la solicitud y procederán de ser el caso, a la destrucci</w:t>
      </w:r>
      <w:r w:rsidR="005743D2" w:rsidRPr="00985849">
        <w:rPr>
          <w:rFonts w:ascii="Palatino Linotype" w:eastAsia="Calibri" w:hAnsi="Palatino Linotype" w:cs="Tahoma"/>
          <w:bCs/>
          <w:szCs w:val="22"/>
          <w:lang w:eastAsia="en-US"/>
        </w:rPr>
        <w:t>ón del material;</w:t>
      </w:r>
    </w:p>
    <w:p w:rsidR="00DB7E5F" w:rsidRPr="00985849" w:rsidRDefault="00DB7E5F" w:rsidP="00985849">
      <w:pPr>
        <w:pStyle w:val="Prrafodelista"/>
        <w:spacing w:line="360" w:lineRule="auto"/>
        <w:rPr>
          <w:rFonts w:ascii="Palatino Linotype" w:eastAsia="Calibri" w:hAnsi="Palatino Linotype" w:cs="Tahoma"/>
          <w:b/>
          <w:bCs/>
          <w:szCs w:val="22"/>
          <w:lang w:eastAsia="en-US"/>
        </w:rPr>
      </w:pPr>
    </w:p>
    <w:p w:rsidR="00D96BF1" w:rsidRDefault="00DB7E5F" w:rsidP="00985849">
      <w:pPr>
        <w:spacing w:line="360" w:lineRule="auto"/>
        <w:ind w:right="-93"/>
        <w:jc w:val="both"/>
        <w:rPr>
          <w:rFonts w:ascii="Palatino Linotype" w:hAnsi="Palatino Linotype" w:cs="Tahoma"/>
          <w:sz w:val="22"/>
          <w:szCs w:val="22"/>
          <w:lang w:val="es-ES"/>
        </w:rPr>
      </w:pPr>
      <w:r w:rsidRPr="00985849">
        <w:rPr>
          <w:rFonts w:ascii="Palatino Linotype" w:eastAsia="Calibri" w:hAnsi="Palatino Linotype" w:cs="Tahoma"/>
          <w:bCs/>
          <w:sz w:val="22"/>
          <w:szCs w:val="22"/>
          <w:lang w:eastAsia="en-US"/>
        </w:rPr>
        <w:t xml:space="preserve">Una vez establecido lo anterior, es preciso </w:t>
      </w:r>
      <w:r w:rsidR="00F5374C" w:rsidRPr="00985849">
        <w:rPr>
          <w:rFonts w:ascii="Palatino Linotype" w:eastAsia="Calibri" w:hAnsi="Palatino Linotype" w:cs="Tahoma"/>
          <w:bCs/>
          <w:sz w:val="22"/>
          <w:szCs w:val="22"/>
          <w:lang w:eastAsia="en-US"/>
        </w:rPr>
        <w:t xml:space="preserve">indicar </w:t>
      </w:r>
      <w:r w:rsidR="00983AA1" w:rsidRPr="00985849">
        <w:rPr>
          <w:rFonts w:ascii="Palatino Linotype" w:eastAsia="Calibri" w:hAnsi="Palatino Linotype" w:cs="Tahoma"/>
          <w:bCs/>
          <w:sz w:val="22"/>
          <w:szCs w:val="22"/>
          <w:lang w:eastAsia="en-US"/>
        </w:rPr>
        <w:t>que el agravio del</w:t>
      </w:r>
      <w:r w:rsidRPr="00985849">
        <w:rPr>
          <w:rFonts w:ascii="Palatino Linotype" w:eastAsia="Calibri" w:hAnsi="Palatino Linotype" w:cs="Tahoma"/>
          <w:bCs/>
          <w:sz w:val="22"/>
          <w:szCs w:val="22"/>
          <w:lang w:eastAsia="en-US"/>
        </w:rPr>
        <w:t xml:space="preserve"> peticionari</w:t>
      </w:r>
      <w:r w:rsidR="00983AA1" w:rsidRPr="00985849">
        <w:rPr>
          <w:rFonts w:ascii="Palatino Linotype" w:eastAsia="Calibri" w:hAnsi="Palatino Linotype" w:cs="Tahoma"/>
          <w:bCs/>
          <w:sz w:val="22"/>
          <w:szCs w:val="22"/>
          <w:lang w:eastAsia="en-US"/>
        </w:rPr>
        <w:t>o</w:t>
      </w:r>
      <w:r w:rsidRPr="00985849">
        <w:rPr>
          <w:rFonts w:ascii="Palatino Linotype" w:eastAsia="Calibri" w:hAnsi="Palatino Linotype" w:cs="Tahoma"/>
          <w:bCs/>
          <w:sz w:val="22"/>
          <w:szCs w:val="22"/>
          <w:lang w:eastAsia="en-US"/>
        </w:rPr>
        <w:t xml:space="preserve"> consistió en que a la fecha de la </w:t>
      </w:r>
      <w:r w:rsidR="00F5374C" w:rsidRPr="00985849">
        <w:rPr>
          <w:rFonts w:ascii="Palatino Linotype" w:eastAsia="Calibri" w:hAnsi="Palatino Linotype" w:cs="Tahoma"/>
          <w:bCs/>
          <w:sz w:val="22"/>
          <w:szCs w:val="22"/>
          <w:lang w:eastAsia="en-US"/>
        </w:rPr>
        <w:t xml:space="preserve">interposición del </w:t>
      </w:r>
      <w:r w:rsidR="006C7EEA" w:rsidRPr="00985849">
        <w:rPr>
          <w:rFonts w:ascii="Palatino Linotype" w:eastAsia="Calibri" w:hAnsi="Palatino Linotype" w:cs="Tahoma"/>
          <w:bCs/>
          <w:sz w:val="22"/>
          <w:szCs w:val="22"/>
          <w:lang w:eastAsia="en-US"/>
        </w:rPr>
        <w:t>Recurso de Re</w:t>
      </w:r>
      <w:r w:rsidRPr="00985849">
        <w:rPr>
          <w:rFonts w:ascii="Palatino Linotype" w:eastAsia="Calibri" w:hAnsi="Palatino Linotype" w:cs="Tahoma"/>
          <w:bCs/>
          <w:sz w:val="22"/>
          <w:szCs w:val="22"/>
          <w:lang w:eastAsia="en-US"/>
        </w:rPr>
        <w:t xml:space="preserve">visión, el </w:t>
      </w:r>
      <w:r w:rsidR="00691631" w:rsidRPr="007E2177">
        <w:rPr>
          <w:rFonts w:ascii="Palatino Linotype" w:eastAsia="Calibri" w:hAnsi="Palatino Linotype" w:cs="Tahoma"/>
          <w:bCs/>
          <w:sz w:val="22"/>
          <w:szCs w:val="22"/>
          <w:lang w:eastAsia="en-US"/>
        </w:rPr>
        <w:t xml:space="preserve">Sistema Municipal </w:t>
      </w:r>
      <w:r w:rsidR="00042235">
        <w:rPr>
          <w:rFonts w:ascii="Palatino Linotype" w:eastAsia="Calibri" w:hAnsi="Palatino Linotype" w:cs="Tahoma"/>
          <w:bCs/>
          <w:sz w:val="22"/>
          <w:szCs w:val="22"/>
          <w:lang w:eastAsia="en-US"/>
        </w:rPr>
        <w:t>p</w:t>
      </w:r>
      <w:r w:rsidR="00691631" w:rsidRPr="007E2177">
        <w:rPr>
          <w:rFonts w:ascii="Palatino Linotype" w:eastAsia="Calibri" w:hAnsi="Palatino Linotype" w:cs="Tahoma"/>
          <w:bCs/>
          <w:sz w:val="22"/>
          <w:szCs w:val="22"/>
          <w:lang w:eastAsia="en-US"/>
        </w:rPr>
        <w:t>ara el Desarrollo Integral de la Familia de Otzolotepec</w:t>
      </w:r>
      <w:r w:rsidR="00691631">
        <w:rPr>
          <w:rFonts w:ascii="Palatino Linotype" w:eastAsia="Calibri" w:hAnsi="Palatino Linotype" w:cs="Tahoma"/>
          <w:bCs/>
          <w:sz w:val="22"/>
          <w:szCs w:val="22"/>
          <w:lang w:eastAsia="en-US"/>
        </w:rPr>
        <w:t xml:space="preserve"> </w:t>
      </w:r>
      <w:r w:rsidR="00176BDA">
        <w:rPr>
          <w:rFonts w:ascii="Palatino Linotype" w:eastAsia="Calibri" w:hAnsi="Palatino Linotype" w:cs="Tahoma"/>
          <w:bCs/>
          <w:sz w:val="22"/>
          <w:szCs w:val="22"/>
          <w:lang w:eastAsia="en-US"/>
        </w:rPr>
        <w:t>no</w:t>
      </w:r>
      <w:r w:rsidR="00485EC7" w:rsidRPr="00985849">
        <w:rPr>
          <w:rFonts w:ascii="Palatino Linotype" w:eastAsia="Calibri" w:hAnsi="Palatino Linotype" w:cs="Tahoma"/>
          <w:bCs/>
          <w:sz w:val="22"/>
          <w:szCs w:val="22"/>
          <w:lang w:eastAsia="en-US"/>
        </w:rPr>
        <w:t xml:space="preserve"> registr</w:t>
      </w:r>
      <w:r w:rsidR="00176BDA">
        <w:rPr>
          <w:rFonts w:ascii="Palatino Linotype" w:eastAsia="Calibri" w:hAnsi="Palatino Linotype" w:cs="Tahoma"/>
          <w:bCs/>
          <w:sz w:val="22"/>
          <w:szCs w:val="22"/>
          <w:lang w:eastAsia="en-US"/>
        </w:rPr>
        <w:t>ó</w:t>
      </w:r>
      <w:r w:rsidR="00485EC7" w:rsidRPr="00985849">
        <w:rPr>
          <w:rFonts w:ascii="Palatino Linotype" w:eastAsia="Calibri" w:hAnsi="Palatino Linotype" w:cs="Tahoma"/>
          <w:bCs/>
          <w:sz w:val="22"/>
          <w:szCs w:val="22"/>
          <w:lang w:eastAsia="en-US"/>
        </w:rPr>
        <w:t xml:space="preserve"> respuesta o prórroga a su requerimiento de acceso a la información</w:t>
      </w:r>
      <w:r w:rsidR="00D96BF1" w:rsidRPr="00985849">
        <w:rPr>
          <w:rFonts w:ascii="Palatino Linotype" w:eastAsia="Calibri" w:hAnsi="Palatino Linotype" w:cs="Tahoma"/>
          <w:b/>
          <w:bCs/>
          <w:sz w:val="22"/>
          <w:szCs w:val="22"/>
          <w:lang w:eastAsia="en-US"/>
        </w:rPr>
        <w:t xml:space="preserve">, </w:t>
      </w:r>
      <w:r w:rsidR="00176BDA">
        <w:rPr>
          <w:rFonts w:ascii="Palatino Linotype" w:eastAsia="Calibri" w:hAnsi="Palatino Linotype" w:cs="Tahoma"/>
          <w:bCs/>
          <w:sz w:val="22"/>
          <w:szCs w:val="22"/>
          <w:lang w:eastAsia="en-US"/>
        </w:rPr>
        <w:t xml:space="preserve">sin que de igual manera consten </w:t>
      </w:r>
      <w:r w:rsidR="00753ABF" w:rsidRPr="00985849">
        <w:rPr>
          <w:rFonts w:ascii="Palatino Linotype" w:eastAsia="Calibri" w:hAnsi="Palatino Linotype" w:cs="Tahoma"/>
          <w:bCs/>
          <w:sz w:val="22"/>
          <w:szCs w:val="22"/>
          <w:lang w:eastAsia="en-US"/>
        </w:rPr>
        <w:t>los turnos de la solicitud a los</w:t>
      </w:r>
      <w:r w:rsidR="00D96BF1" w:rsidRPr="00985849">
        <w:rPr>
          <w:rFonts w:ascii="Palatino Linotype" w:eastAsia="Calibri" w:hAnsi="Palatino Linotype" w:cs="Tahoma"/>
          <w:bCs/>
          <w:sz w:val="22"/>
          <w:szCs w:val="22"/>
          <w:lang w:eastAsia="en-US"/>
        </w:rPr>
        <w:t xml:space="preserve"> servidor</w:t>
      </w:r>
      <w:r w:rsidR="00753ABF" w:rsidRPr="00985849">
        <w:rPr>
          <w:rFonts w:ascii="Palatino Linotype" w:eastAsia="Calibri" w:hAnsi="Palatino Linotype" w:cs="Tahoma"/>
          <w:bCs/>
          <w:sz w:val="22"/>
          <w:szCs w:val="22"/>
          <w:lang w:eastAsia="en-US"/>
        </w:rPr>
        <w:t>es</w:t>
      </w:r>
      <w:r w:rsidR="00D96BF1" w:rsidRPr="00985849">
        <w:rPr>
          <w:rFonts w:ascii="Palatino Linotype" w:eastAsia="Calibri" w:hAnsi="Palatino Linotype" w:cs="Tahoma"/>
          <w:bCs/>
          <w:sz w:val="22"/>
          <w:szCs w:val="22"/>
          <w:lang w:eastAsia="en-US"/>
        </w:rPr>
        <w:t xml:space="preserve"> público</w:t>
      </w:r>
      <w:r w:rsidR="00753ABF" w:rsidRPr="00985849">
        <w:rPr>
          <w:rFonts w:ascii="Palatino Linotype" w:eastAsia="Calibri" w:hAnsi="Palatino Linotype" w:cs="Tahoma"/>
          <w:bCs/>
          <w:sz w:val="22"/>
          <w:szCs w:val="22"/>
          <w:lang w:eastAsia="en-US"/>
        </w:rPr>
        <w:t>s</w:t>
      </w:r>
      <w:r w:rsidR="00D96BF1" w:rsidRPr="00985849">
        <w:rPr>
          <w:rFonts w:ascii="Palatino Linotype" w:eastAsia="Calibri" w:hAnsi="Palatino Linotype" w:cs="Tahoma"/>
          <w:bCs/>
          <w:sz w:val="22"/>
          <w:szCs w:val="22"/>
          <w:lang w:eastAsia="en-US"/>
        </w:rPr>
        <w:t xml:space="preserve"> habilitado</w:t>
      </w:r>
      <w:r w:rsidR="00753ABF" w:rsidRPr="00985849">
        <w:rPr>
          <w:rFonts w:ascii="Palatino Linotype" w:eastAsia="Calibri" w:hAnsi="Palatino Linotype" w:cs="Tahoma"/>
          <w:bCs/>
          <w:sz w:val="22"/>
          <w:szCs w:val="22"/>
          <w:lang w:eastAsia="en-US"/>
        </w:rPr>
        <w:t>s</w:t>
      </w:r>
      <w:r w:rsidR="00176BDA">
        <w:rPr>
          <w:rFonts w:ascii="Palatino Linotype" w:eastAsia="Calibri" w:hAnsi="Palatino Linotype" w:cs="Tahoma"/>
          <w:bCs/>
          <w:sz w:val="22"/>
          <w:szCs w:val="22"/>
          <w:lang w:eastAsia="en-US"/>
        </w:rPr>
        <w:t xml:space="preserve"> del </w:t>
      </w:r>
      <w:r w:rsidR="00042235">
        <w:rPr>
          <w:rFonts w:ascii="Palatino Linotype" w:eastAsia="Calibri" w:hAnsi="Palatino Linotype" w:cs="Tahoma"/>
          <w:bCs/>
          <w:sz w:val="22"/>
          <w:szCs w:val="22"/>
          <w:lang w:eastAsia="en-US"/>
        </w:rPr>
        <w:t>S</w:t>
      </w:r>
      <w:r w:rsidR="00176BDA">
        <w:rPr>
          <w:rFonts w:ascii="Palatino Linotype" w:eastAsia="Calibri" w:hAnsi="Palatino Linotype" w:cs="Tahoma"/>
          <w:bCs/>
          <w:sz w:val="22"/>
          <w:szCs w:val="22"/>
          <w:lang w:eastAsia="en-US"/>
        </w:rPr>
        <w:t>ujeto Obligado,</w:t>
      </w:r>
      <w:r w:rsidR="00D96BF1" w:rsidRPr="00985849">
        <w:rPr>
          <w:rFonts w:ascii="Palatino Linotype" w:eastAsia="Calibri" w:hAnsi="Palatino Linotype" w:cs="Tahoma"/>
          <w:bCs/>
          <w:sz w:val="22"/>
          <w:szCs w:val="22"/>
          <w:lang w:eastAsia="en-US"/>
        </w:rPr>
        <w:t xml:space="preserve"> como se verific</w:t>
      </w:r>
      <w:r w:rsidR="002D5DDD" w:rsidRPr="00985849">
        <w:rPr>
          <w:rFonts w:ascii="Palatino Linotype" w:eastAsia="Calibri" w:hAnsi="Palatino Linotype" w:cs="Tahoma"/>
          <w:bCs/>
          <w:sz w:val="22"/>
          <w:szCs w:val="22"/>
          <w:lang w:eastAsia="en-US"/>
        </w:rPr>
        <w:t>ó</w:t>
      </w:r>
      <w:r w:rsidR="00D96BF1" w:rsidRPr="00985849">
        <w:rPr>
          <w:rFonts w:ascii="Palatino Linotype" w:eastAsia="Calibri" w:hAnsi="Palatino Linotype" w:cs="Tahoma"/>
          <w:bCs/>
          <w:sz w:val="22"/>
          <w:szCs w:val="22"/>
          <w:lang w:eastAsia="en-US"/>
        </w:rPr>
        <w:t xml:space="preserve"> en el  </w:t>
      </w:r>
      <w:r w:rsidR="00D96BF1" w:rsidRPr="00985849">
        <w:rPr>
          <w:rFonts w:ascii="Palatino Linotype" w:hAnsi="Palatino Linotype" w:cs="Tahoma"/>
          <w:sz w:val="22"/>
          <w:szCs w:val="22"/>
          <w:lang w:val="es-ES"/>
        </w:rPr>
        <w:t>Sistema de Acceso a la Información Mexiquense (SAIMEX), plataforma utilizada para presentar el requerimiento de información.</w:t>
      </w:r>
    </w:p>
    <w:p w:rsidR="00042235" w:rsidRPr="00985849" w:rsidRDefault="00042235" w:rsidP="00985849">
      <w:pPr>
        <w:spacing w:line="360" w:lineRule="auto"/>
        <w:ind w:right="-93"/>
        <w:jc w:val="both"/>
        <w:rPr>
          <w:rFonts w:ascii="Palatino Linotype" w:hAnsi="Palatino Linotype" w:cs="Tahoma"/>
          <w:sz w:val="22"/>
          <w:szCs w:val="22"/>
          <w:lang w:val="es-ES"/>
        </w:rPr>
      </w:pPr>
    </w:p>
    <w:p w:rsidR="00AC2C6E" w:rsidRPr="00985849" w:rsidRDefault="00AB7E6A" w:rsidP="00985849">
      <w:pPr>
        <w:spacing w:line="360" w:lineRule="auto"/>
        <w:ind w:right="-93" w:firstLine="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ese orden de ideas</w:t>
      </w:r>
      <w:r w:rsidR="00AC2C6E" w:rsidRPr="00985849">
        <w:rPr>
          <w:rFonts w:ascii="Palatino Linotype" w:eastAsia="Calibri" w:hAnsi="Palatino Linotype" w:cs="Tahoma"/>
          <w:bCs/>
          <w:sz w:val="22"/>
          <w:szCs w:val="22"/>
          <w:lang w:eastAsia="en-US"/>
        </w:rPr>
        <w:t xml:space="preserve">, el plazo con el que contaba el </w:t>
      </w:r>
      <w:r w:rsidR="00956793">
        <w:rPr>
          <w:rFonts w:ascii="Palatino Linotype" w:eastAsia="Calibri" w:hAnsi="Palatino Linotype" w:cs="Tahoma"/>
          <w:bCs/>
          <w:sz w:val="22"/>
          <w:szCs w:val="22"/>
          <w:lang w:eastAsia="en-US"/>
        </w:rPr>
        <w:t>Sujeto Obligado</w:t>
      </w:r>
      <w:r w:rsidR="00AC2C6E" w:rsidRPr="00985849">
        <w:rPr>
          <w:rFonts w:ascii="Palatino Linotype" w:eastAsia="Calibri" w:hAnsi="Palatino Linotype" w:cs="Tahoma"/>
          <w:bCs/>
          <w:sz w:val="22"/>
          <w:szCs w:val="22"/>
          <w:lang w:eastAsia="en-US"/>
        </w:rPr>
        <w:t xml:space="preserve"> para emitir contestación</w:t>
      </w:r>
      <w:r w:rsidR="00956793">
        <w:rPr>
          <w:rFonts w:ascii="Palatino Linotype" w:eastAsia="Calibri" w:hAnsi="Palatino Linotype" w:cs="Tahoma"/>
          <w:bCs/>
          <w:sz w:val="22"/>
          <w:szCs w:val="22"/>
          <w:lang w:eastAsia="en-US"/>
        </w:rPr>
        <w:t xml:space="preserve"> </w:t>
      </w:r>
      <w:r w:rsidR="00AC2C6E" w:rsidRPr="00985849">
        <w:rPr>
          <w:rFonts w:ascii="Palatino Linotype" w:eastAsia="Calibri" w:hAnsi="Palatino Linotype" w:cs="Tahoma"/>
          <w:bCs/>
          <w:sz w:val="22"/>
          <w:szCs w:val="22"/>
          <w:lang w:eastAsia="en-US"/>
        </w:rPr>
        <w:t xml:space="preserve">al requerimiento informativo, comenzó a correr el </w:t>
      </w:r>
      <w:r w:rsidR="00041942">
        <w:rPr>
          <w:rFonts w:ascii="Palatino Linotype" w:eastAsia="Calibri" w:hAnsi="Palatino Linotype" w:cs="Tahoma"/>
          <w:b/>
          <w:bCs/>
          <w:sz w:val="22"/>
          <w:szCs w:val="22"/>
          <w:lang w:eastAsia="en-US"/>
        </w:rPr>
        <w:t xml:space="preserve">primero </w:t>
      </w:r>
      <w:r w:rsidR="00753ABF" w:rsidRPr="00985849">
        <w:rPr>
          <w:rFonts w:ascii="Palatino Linotype" w:eastAsia="Calibri" w:hAnsi="Palatino Linotype" w:cs="Tahoma"/>
          <w:b/>
          <w:bCs/>
          <w:sz w:val="22"/>
          <w:szCs w:val="22"/>
          <w:lang w:eastAsia="en-US"/>
        </w:rPr>
        <w:t xml:space="preserve">de septiembre </w:t>
      </w:r>
      <w:r w:rsidR="00F107AF" w:rsidRPr="00985849">
        <w:rPr>
          <w:rFonts w:ascii="Palatino Linotype" w:eastAsia="Calibri" w:hAnsi="Palatino Linotype" w:cs="Tahoma"/>
          <w:b/>
          <w:bCs/>
          <w:sz w:val="22"/>
          <w:szCs w:val="22"/>
          <w:lang w:eastAsia="en-US"/>
        </w:rPr>
        <w:t>de</w:t>
      </w:r>
      <w:r w:rsidR="00AC2C6E" w:rsidRPr="00985849">
        <w:rPr>
          <w:rFonts w:ascii="Palatino Linotype" w:eastAsia="Calibri" w:hAnsi="Palatino Linotype" w:cs="Tahoma"/>
          <w:b/>
          <w:bCs/>
          <w:sz w:val="22"/>
          <w:szCs w:val="22"/>
          <w:lang w:eastAsia="en-US"/>
        </w:rPr>
        <w:t xml:space="preserve"> la presente anualidad</w:t>
      </w:r>
      <w:r w:rsidR="00AC2C6E" w:rsidRPr="00985849">
        <w:rPr>
          <w:rFonts w:ascii="Palatino Linotype" w:eastAsia="Calibri" w:hAnsi="Palatino Linotype" w:cs="Tahoma"/>
          <w:bCs/>
          <w:sz w:val="22"/>
          <w:szCs w:val="22"/>
          <w:lang w:eastAsia="en-US"/>
        </w:rPr>
        <w:t xml:space="preserve"> y feneció el </w:t>
      </w:r>
      <w:r w:rsidR="00DD53DC" w:rsidRPr="00985849">
        <w:rPr>
          <w:rFonts w:ascii="Palatino Linotype" w:eastAsia="Calibri" w:hAnsi="Palatino Linotype" w:cs="Tahoma"/>
          <w:b/>
          <w:bCs/>
          <w:sz w:val="22"/>
          <w:szCs w:val="22"/>
          <w:lang w:eastAsia="en-US"/>
        </w:rPr>
        <w:t>veinti</w:t>
      </w:r>
      <w:r w:rsidR="00041942">
        <w:rPr>
          <w:rFonts w:ascii="Palatino Linotype" w:eastAsia="Calibri" w:hAnsi="Palatino Linotype" w:cs="Tahoma"/>
          <w:b/>
          <w:bCs/>
          <w:sz w:val="22"/>
          <w:szCs w:val="22"/>
          <w:lang w:eastAsia="en-US"/>
        </w:rPr>
        <w:t>uno</w:t>
      </w:r>
      <w:r w:rsidR="00753ABF" w:rsidRPr="00985849">
        <w:rPr>
          <w:rFonts w:ascii="Palatino Linotype" w:eastAsia="Calibri" w:hAnsi="Palatino Linotype" w:cs="Tahoma"/>
          <w:b/>
          <w:bCs/>
          <w:sz w:val="22"/>
          <w:szCs w:val="22"/>
          <w:lang w:eastAsia="en-US"/>
        </w:rPr>
        <w:t xml:space="preserve"> de septiembre</w:t>
      </w:r>
      <w:r w:rsidR="00F107AF" w:rsidRPr="00985849">
        <w:rPr>
          <w:rFonts w:ascii="Palatino Linotype" w:eastAsia="Calibri" w:hAnsi="Palatino Linotype" w:cs="Tahoma"/>
          <w:b/>
          <w:bCs/>
          <w:sz w:val="22"/>
          <w:szCs w:val="22"/>
          <w:lang w:eastAsia="en-US"/>
        </w:rPr>
        <w:t xml:space="preserve"> del mismo </w:t>
      </w:r>
      <w:r w:rsidR="00AC2C6E" w:rsidRPr="00985849">
        <w:rPr>
          <w:rFonts w:ascii="Palatino Linotype" w:eastAsia="Calibri" w:hAnsi="Palatino Linotype" w:cs="Tahoma"/>
          <w:b/>
          <w:bCs/>
          <w:sz w:val="22"/>
          <w:szCs w:val="22"/>
          <w:lang w:eastAsia="en-US"/>
        </w:rPr>
        <w:t>año</w:t>
      </w:r>
      <w:r w:rsidR="006C7EEA" w:rsidRPr="00985849">
        <w:rPr>
          <w:rFonts w:ascii="Palatino Linotype" w:eastAsia="Calibri" w:hAnsi="Palatino Linotype" w:cs="Tahoma"/>
          <w:b/>
          <w:bCs/>
          <w:sz w:val="22"/>
          <w:szCs w:val="22"/>
          <w:lang w:eastAsia="en-US"/>
        </w:rPr>
        <w:t xml:space="preserve">; </w:t>
      </w:r>
      <w:r w:rsidR="006C7EEA" w:rsidRPr="00985849">
        <w:rPr>
          <w:rFonts w:ascii="Palatino Linotype" w:eastAsia="Calibri" w:hAnsi="Palatino Linotype" w:cs="Tahoma"/>
          <w:bCs/>
          <w:sz w:val="22"/>
          <w:szCs w:val="22"/>
          <w:lang w:eastAsia="en-US"/>
        </w:rPr>
        <w:t xml:space="preserve">lo </w:t>
      </w:r>
      <w:r w:rsidR="00AC2C6E" w:rsidRPr="00985849">
        <w:rPr>
          <w:rFonts w:ascii="Palatino Linotype" w:eastAsia="Calibri" w:hAnsi="Palatino Linotype" w:cs="Tahoma"/>
          <w:bCs/>
          <w:sz w:val="22"/>
          <w:szCs w:val="22"/>
          <w:lang w:eastAsia="en-US"/>
        </w:rPr>
        <w:t xml:space="preserve">anterior, </w:t>
      </w:r>
      <w:r w:rsidR="00D81BAE" w:rsidRPr="00985849">
        <w:rPr>
          <w:rFonts w:ascii="Palatino Linotype" w:eastAsia="Calibri" w:hAnsi="Palatino Linotype" w:cs="Tahoma"/>
          <w:bCs/>
          <w:sz w:val="22"/>
          <w:szCs w:val="22"/>
          <w:lang w:eastAsia="en-US"/>
        </w:rPr>
        <w:t xml:space="preserve">sin contar los días </w:t>
      </w:r>
      <w:r w:rsidR="00041942">
        <w:rPr>
          <w:rFonts w:ascii="Palatino Linotype" w:eastAsia="Calibri" w:hAnsi="Palatino Linotype" w:cs="Tahoma"/>
          <w:bCs/>
          <w:sz w:val="22"/>
          <w:szCs w:val="22"/>
          <w:lang w:eastAsia="en-US"/>
        </w:rPr>
        <w:t xml:space="preserve">uno, dos, </w:t>
      </w:r>
      <w:r w:rsidR="00DD53DC" w:rsidRPr="00985849">
        <w:rPr>
          <w:rFonts w:ascii="Palatino Linotype" w:eastAsia="Calibri" w:hAnsi="Palatino Linotype" w:cs="Tahoma"/>
          <w:bCs/>
          <w:sz w:val="22"/>
          <w:szCs w:val="22"/>
          <w:lang w:eastAsia="en-US"/>
        </w:rPr>
        <w:t>ocho, nueve, quince</w:t>
      </w:r>
      <w:r w:rsidR="00041942">
        <w:rPr>
          <w:rFonts w:ascii="Palatino Linotype" w:eastAsia="Calibri" w:hAnsi="Palatino Linotype" w:cs="Tahoma"/>
          <w:bCs/>
          <w:sz w:val="22"/>
          <w:szCs w:val="22"/>
          <w:lang w:eastAsia="en-US"/>
        </w:rPr>
        <w:t xml:space="preserve"> y dieciséis </w:t>
      </w:r>
      <w:r w:rsidR="00D81BAE" w:rsidRPr="00985849">
        <w:rPr>
          <w:rFonts w:ascii="Palatino Linotype" w:eastAsia="Calibri" w:hAnsi="Palatino Linotype" w:cs="Tahoma"/>
          <w:bCs/>
          <w:sz w:val="22"/>
          <w:szCs w:val="22"/>
          <w:lang w:eastAsia="en-US"/>
        </w:rPr>
        <w:t>al ser inhábiles de conformidad con el artículo 3</w:t>
      </w:r>
      <w:r w:rsidR="006C7EEA"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fracción X</w:t>
      </w:r>
      <w:r w:rsidR="00481674" w:rsidRPr="00985849">
        <w:rPr>
          <w:rFonts w:ascii="Palatino Linotype" w:eastAsia="Calibri" w:hAnsi="Palatino Linotype" w:cs="Tahoma"/>
          <w:bCs/>
          <w:sz w:val="22"/>
          <w:szCs w:val="22"/>
          <w:lang w:eastAsia="en-US"/>
        </w:rPr>
        <w:t>,</w:t>
      </w:r>
      <w:r w:rsidR="00D81BAE" w:rsidRPr="00985849">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985849">
        <w:rPr>
          <w:rFonts w:ascii="Palatino Linotype" w:eastAsia="Calibri" w:hAnsi="Palatino Linotype" w:cs="Tahoma"/>
          <w:bCs/>
          <w:sz w:val="22"/>
          <w:szCs w:val="22"/>
          <w:lang w:eastAsia="en-US"/>
        </w:rPr>
        <w:t>ública del Estado de México y Municipios, para el año dos mil dieciocho y enero dos mil diecinueve</w:t>
      </w:r>
      <w:r w:rsidR="006C7EEA" w:rsidRPr="00985849">
        <w:rPr>
          <w:rFonts w:ascii="Palatino Linotype" w:eastAsia="Calibri" w:hAnsi="Palatino Linotype" w:cs="Tahoma"/>
          <w:bCs/>
          <w:sz w:val="22"/>
          <w:szCs w:val="22"/>
          <w:lang w:eastAsia="en-US"/>
        </w:rPr>
        <w:t xml:space="preserve">, publicado en el Periódico Oficial </w:t>
      </w:r>
      <w:r w:rsidR="007573B2" w:rsidRPr="00985849">
        <w:rPr>
          <w:rFonts w:ascii="Palatino Linotype" w:eastAsia="Calibri" w:hAnsi="Palatino Linotype" w:cs="Tahoma"/>
          <w:bCs/>
          <w:sz w:val="22"/>
          <w:szCs w:val="22"/>
          <w:lang w:eastAsia="en-US"/>
        </w:rPr>
        <w:t xml:space="preserve">del Gobierno del Estado de México </w:t>
      </w:r>
      <w:r w:rsidR="006C7EEA" w:rsidRPr="00985849">
        <w:rPr>
          <w:rFonts w:ascii="Palatino Linotype" w:eastAsia="Calibri" w:hAnsi="Palatino Linotype" w:cs="Tahoma"/>
          <w:bCs/>
          <w:sz w:val="22"/>
          <w:szCs w:val="22"/>
          <w:lang w:eastAsia="en-US"/>
        </w:rPr>
        <w:t>“Gaceta del Gobierno” el</w:t>
      </w:r>
      <w:r w:rsidR="007573B2" w:rsidRPr="00985849">
        <w:rPr>
          <w:rFonts w:ascii="Palatino Linotype" w:eastAsia="Calibri" w:hAnsi="Palatino Linotype" w:cs="Tahoma"/>
          <w:bCs/>
          <w:sz w:val="22"/>
          <w:szCs w:val="22"/>
          <w:lang w:eastAsia="en-US"/>
        </w:rPr>
        <w:t xml:space="preserve"> ve</w:t>
      </w:r>
      <w:r w:rsidR="00A571CD" w:rsidRPr="00985849">
        <w:rPr>
          <w:rFonts w:ascii="Palatino Linotype" w:eastAsia="Calibri" w:hAnsi="Palatino Linotype" w:cs="Tahoma"/>
          <w:bCs/>
          <w:sz w:val="22"/>
          <w:szCs w:val="22"/>
          <w:lang w:eastAsia="en-US"/>
        </w:rPr>
        <w:t>i</w:t>
      </w:r>
      <w:r w:rsidR="007573B2" w:rsidRPr="00985849">
        <w:rPr>
          <w:rFonts w:ascii="Palatino Linotype" w:eastAsia="Calibri" w:hAnsi="Palatino Linotype" w:cs="Tahoma"/>
          <w:bCs/>
          <w:sz w:val="22"/>
          <w:szCs w:val="22"/>
          <w:lang w:eastAsia="en-US"/>
        </w:rPr>
        <w:t>nte de diciembre de dos mil diecisiete.</w:t>
      </w:r>
    </w:p>
    <w:p w:rsidR="00264223" w:rsidRPr="00985849" w:rsidRDefault="00264223" w:rsidP="00985849">
      <w:pPr>
        <w:spacing w:line="360" w:lineRule="auto"/>
        <w:ind w:right="-93"/>
        <w:jc w:val="both"/>
        <w:rPr>
          <w:rFonts w:ascii="Palatino Linotype" w:eastAsia="Calibri" w:hAnsi="Palatino Linotype" w:cs="Tahoma"/>
          <w:bCs/>
          <w:sz w:val="22"/>
          <w:szCs w:val="22"/>
          <w:lang w:eastAsia="en-US"/>
        </w:rPr>
      </w:pPr>
    </w:p>
    <w:p w:rsidR="00CE1BC9" w:rsidRPr="00985849" w:rsidRDefault="001F45C6" w:rsidP="00985849">
      <w:pPr>
        <w:spacing w:line="360" w:lineRule="auto"/>
        <w:ind w:right="-93"/>
        <w:jc w:val="both"/>
        <w:rPr>
          <w:rFonts w:ascii="Palatino Linotype" w:hAnsi="Palatino Linotype" w:cs="Tahoma"/>
          <w:sz w:val="22"/>
          <w:szCs w:val="22"/>
          <w:lang w:val="es-ES"/>
        </w:rPr>
      </w:pPr>
      <w:r>
        <w:rPr>
          <w:rFonts w:ascii="Palatino Linotype" w:eastAsia="Calibri" w:hAnsi="Palatino Linotype" w:cs="Tahoma"/>
          <w:bCs/>
          <w:sz w:val="22"/>
          <w:szCs w:val="22"/>
          <w:lang w:eastAsia="en-US"/>
        </w:rPr>
        <w:lastRenderedPageBreak/>
        <w:t>De igual manera</w:t>
      </w:r>
      <w:r w:rsidR="00CE1BC9" w:rsidRPr="00985849">
        <w:rPr>
          <w:rFonts w:ascii="Palatino Linotype" w:eastAsia="Calibri" w:hAnsi="Palatino Linotype" w:cs="Tahoma"/>
          <w:bCs/>
          <w:sz w:val="22"/>
          <w:szCs w:val="22"/>
          <w:lang w:eastAsia="en-US"/>
        </w:rPr>
        <w:t xml:space="preserve">, </w:t>
      </w:r>
      <w:r w:rsidR="00176BDA">
        <w:rPr>
          <w:rFonts w:ascii="Palatino Linotype" w:eastAsia="Calibri" w:hAnsi="Palatino Linotype" w:cs="Tahoma"/>
          <w:bCs/>
          <w:sz w:val="22"/>
          <w:szCs w:val="22"/>
          <w:lang w:eastAsia="en-US"/>
        </w:rPr>
        <w:t xml:space="preserve">de la imagen antes plasmada se </w:t>
      </w:r>
      <w:r w:rsidR="002E5015" w:rsidRPr="00985849">
        <w:rPr>
          <w:rFonts w:ascii="Palatino Linotype" w:eastAsia="Calibri" w:hAnsi="Palatino Linotype" w:cs="Tahoma"/>
          <w:bCs/>
          <w:sz w:val="22"/>
          <w:szCs w:val="22"/>
          <w:lang w:eastAsia="en-US"/>
        </w:rPr>
        <w:t>v</w:t>
      </w:r>
      <w:r w:rsidR="00CE1BC9" w:rsidRPr="00985849">
        <w:rPr>
          <w:rFonts w:ascii="Palatino Linotype" w:eastAsia="Calibri" w:hAnsi="Palatino Linotype" w:cs="Tahoma"/>
          <w:bCs/>
          <w:sz w:val="22"/>
          <w:szCs w:val="22"/>
          <w:lang w:eastAsia="en-US"/>
        </w:rPr>
        <w:t>erific</w:t>
      </w:r>
      <w:r w:rsidR="00176BDA">
        <w:rPr>
          <w:rFonts w:ascii="Palatino Linotype" w:eastAsia="Calibri" w:hAnsi="Palatino Linotype" w:cs="Tahoma"/>
          <w:bCs/>
          <w:sz w:val="22"/>
          <w:szCs w:val="22"/>
          <w:lang w:eastAsia="en-US"/>
        </w:rPr>
        <w:t>a</w:t>
      </w:r>
      <w:r w:rsidR="002E5015" w:rsidRPr="00985849">
        <w:rPr>
          <w:rFonts w:ascii="Palatino Linotype" w:eastAsia="Calibri" w:hAnsi="Palatino Linotype" w:cs="Tahoma"/>
          <w:bCs/>
          <w:sz w:val="22"/>
          <w:szCs w:val="22"/>
          <w:lang w:eastAsia="en-US"/>
        </w:rPr>
        <w:t xml:space="preserve"> que en efecto, no se registró </w:t>
      </w:r>
      <w:r w:rsidR="00CE1BC9" w:rsidRPr="00985849">
        <w:rPr>
          <w:rFonts w:ascii="Palatino Linotype" w:eastAsia="Calibri" w:hAnsi="Palatino Linotype" w:cs="Tahoma"/>
          <w:bCs/>
          <w:sz w:val="22"/>
          <w:szCs w:val="22"/>
          <w:lang w:eastAsia="en-US"/>
        </w:rPr>
        <w:t xml:space="preserve">una repuesta a la solicitud del ahora </w:t>
      </w:r>
      <w:r w:rsidR="002E5015" w:rsidRPr="00985849">
        <w:rPr>
          <w:rFonts w:ascii="Palatino Linotype" w:eastAsia="Calibri" w:hAnsi="Palatino Linotype" w:cs="Tahoma"/>
          <w:bCs/>
          <w:sz w:val="22"/>
          <w:szCs w:val="22"/>
          <w:lang w:eastAsia="en-US"/>
        </w:rPr>
        <w:t>Recurrente</w:t>
      </w:r>
      <w:r w:rsidR="00CE1BC9" w:rsidRPr="00985849">
        <w:rPr>
          <w:rFonts w:ascii="Palatino Linotype" w:eastAsia="Calibri" w:hAnsi="Palatino Linotype" w:cs="Tahoma"/>
          <w:bCs/>
          <w:sz w:val="22"/>
          <w:szCs w:val="22"/>
          <w:lang w:eastAsia="en-US"/>
        </w:rPr>
        <w:t xml:space="preserve">, en el </w:t>
      </w:r>
      <w:r w:rsidR="00CE1BC9" w:rsidRPr="00985849">
        <w:rPr>
          <w:rFonts w:ascii="Palatino Linotype" w:hAnsi="Palatino Linotype" w:cs="Tahoma"/>
          <w:sz w:val="22"/>
          <w:szCs w:val="22"/>
          <w:lang w:val="es-ES"/>
        </w:rPr>
        <w:t>Sistema de Acceso a la I</w:t>
      </w:r>
      <w:r w:rsidR="00D96BF1" w:rsidRPr="00985849">
        <w:rPr>
          <w:rFonts w:ascii="Palatino Linotype" w:hAnsi="Palatino Linotype" w:cs="Tahoma"/>
          <w:sz w:val="22"/>
          <w:szCs w:val="22"/>
          <w:lang w:val="es-ES"/>
        </w:rPr>
        <w:t>nformación Mexiquense (SAIMEX).</w:t>
      </w:r>
    </w:p>
    <w:p w:rsidR="00176BDA" w:rsidRDefault="00176BDA" w:rsidP="00985849">
      <w:pPr>
        <w:spacing w:line="360" w:lineRule="auto"/>
        <w:ind w:right="-93"/>
        <w:jc w:val="both"/>
        <w:rPr>
          <w:rFonts w:ascii="Palatino Linotype" w:eastAsia="Calibri" w:hAnsi="Palatino Linotype" w:cs="Tahoma"/>
          <w:bCs/>
          <w:sz w:val="22"/>
          <w:szCs w:val="22"/>
          <w:lang w:eastAsia="en-US"/>
        </w:rPr>
      </w:pPr>
    </w:p>
    <w:p w:rsidR="00CE1BC9" w:rsidRPr="00985849" w:rsidRDefault="001F45C6" w:rsidP="00985849">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lo anterior</w:t>
      </w:r>
      <w:r w:rsidR="00CE1BC9" w:rsidRPr="00985849">
        <w:rPr>
          <w:rFonts w:ascii="Palatino Linotype" w:eastAsia="Calibri" w:hAnsi="Palatino Linotype" w:cs="Tahoma"/>
          <w:bCs/>
          <w:sz w:val="22"/>
          <w:szCs w:val="22"/>
          <w:lang w:eastAsia="en-US"/>
        </w:rPr>
        <w:t>, se advi</w:t>
      </w:r>
      <w:r w:rsidR="00AA70FB" w:rsidRPr="00985849">
        <w:rPr>
          <w:rFonts w:ascii="Palatino Linotype" w:eastAsia="Calibri" w:hAnsi="Palatino Linotype" w:cs="Tahoma"/>
          <w:bCs/>
          <w:sz w:val="22"/>
          <w:szCs w:val="22"/>
          <w:lang w:eastAsia="en-US"/>
        </w:rPr>
        <w:t xml:space="preserve">erte que, tal como lo indicó el </w:t>
      </w:r>
      <w:r w:rsidR="00CE1BC9" w:rsidRPr="00985849">
        <w:rPr>
          <w:rFonts w:ascii="Palatino Linotype" w:eastAsia="Calibri" w:hAnsi="Palatino Linotype" w:cs="Tahoma"/>
          <w:bCs/>
          <w:sz w:val="22"/>
          <w:szCs w:val="22"/>
          <w:lang w:eastAsia="en-US"/>
        </w:rPr>
        <w:t xml:space="preserve">particular, el </w:t>
      </w:r>
      <w:r w:rsidR="00041942" w:rsidRPr="007E2177">
        <w:rPr>
          <w:rFonts w:ascii="Palatino Linotype" w:eastAsia="Calibri" w:hAnsi="Palatino Linotype" w:cs="Tahoma"/>
          <w:bCs/>
          <w:sz w:val="22"/>
          <w:szCs w:val="22"/>
          <w:lang w:eastAsia="en-US"/>
        </w:rPr>
        <w:t xml:space="preserve">Sistema Municipal </w:t>
      </w:r>
      <w:r w:rsidR="00042235">
        <w:rPr>
          <w:rFonts w:ascii="Palatino Linotype" w:eastAsia="Calibri" w:hAnsi="Palatino Linotype" w:cs="Tahoma"/>
          <w:bCs/>
          <w:sz w:val="22"/>
          <w:szCs w:val="22"/>
          <w:lang w:eastAsia="en-US"/>
        </w:rPr>
        <w:t>p</w:t>
      </w:r>
      <w:r w:rsidR="00041942" w:rsidRPr="007E2177">
        <w:rPr>
          <w:rFonts w:ascii="Palatino Linotype" w:eastAsia="Calibri" w:hAnsi="Palatino Linotype" w:cs="Tahoma"/>
          <w:bCs/>
          <w:sz w:val="22"/>
          <w:szCs w:val="22"/>
          <w:lang w:eastAsia="en-US"/>
        </w:rPr>
        <w:t>ara el Desarrollo Integral de la Familia de Otzolotepec</w:t>
      </w:r>
      <w:r>
        <w:rPr>
          <w:rFonts w:ascii="Palatino Linotype" w:eastAsia="Calibri" w:hAnsi="Palatino Linotype" w:cs="Tahoma"/>
          <w:bCs/>
          <w:sz w:val="22"/>
          <w:szCs w:val="22"/>
          <w:lang w:eastAsia="en-US"/>
        </w:rPr>
        <w:t xml:space="preserve"> </w:t>
      </w:r>
      <w:r w:rsidR="005743D2" w:rsidRPr="00985849">
        <w:rPr>
          <w:rFonts w:ascii="Palatino Linotype" w:eastAsia="Calibri" w:hAnsi="Palatino Linotype" w:cs="Tahoma"/>
          <w:bCs/>
          <w:sz w:val="22"/>
          <w:szCs w:val="22"/>
          <w:lang w:eastAsia="en-US"/>
        </w:rPr>
        <w:t xml:space="preserve">no emitió respuesta, ni solicitó una prórroga </w:t>
      </w:r>
      <w:r w:rsidR="00F20633" w:rsidRPr="00985849">
        <w:rPr>
          <w:rFonts w:ascii="Palatino Linotype" w:eastAsia="Calibri" w:hAnsi="Palatino Linotype" w:cs="Tahoma"/>
          <w:bCs/>
          <w:sz w:val="22"/>
          <w:szCs w:val="22"/>
          <w:lang w:eastAsia="en-US"/>
        </w:rPr>
        <w:t>para</w:t>
      </w:r>
      <w:r w:rsidR="005743D2" w:rsidRPr="00985849">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985849">
        <w:rPr>
          <w:rFonts w:ascii="Palatino Linotype" w:eastAsia="Calibri" w:hAnsi="Palatino Linotype" w:cs="Tahoma"/>
          <w:bCs/>
          <w:sz w:val="22"/>
          <w:szCs w:val="22"/>
          <w:lang w:eastAsia="en-US"/>
        </w:rPr>
        <w:t xml:space="preserve"> el artículo 163 de</w:t>
      </w:r>
      <w:r w:rsidR="005743D2" w:rsidRPr="00985849">
        <w:rPr>
          <w:rFonts w:ascii="Palatino Linotype" w:eastAsia="Calibri" w:hAnsi="Palatino Linotype" w:cs="Tahoma"/>
          <w:bCs/>
          <w:sz w:val="22"/>
          <w:szCs w:val="22"/>
          <w:lang w:eastAsia="en-US"/>
        </w:rPr>
        <w:t xml:space="preserve"> la Ley de la materia, pues tenía hasta el </w:t>
      </w:r>
      <w:r w:rsidR="00AA70FB" w:rsidRPr="00985849">
        <w:rPr>
          <w:rFonts w:ascii="Palatino Linotype" w:eastAsia="Calibri" w:hAnsi="Palatino Linotype" w:cs="Tahoma"/>
          <w:bCs/>
          <w:sz w:val="22"/>
          <w:szCs w:val="22"/>
          <w:lang w:eastAsia="en-US"/>
        </w:rPr>
        <w:t>veint</w:t>
      </w:r>
      <w:r w:rsidR="003A67E6">
        <w:rPr>
          <w:rFonts w:ascii="Palatino Linotype" w:eastAsia="Calibri" w:hAnsi="Palatino Linotype" w:cs="Tahoma"/>
          <w:bCs/>
          <w:sz w:val="22"/>
          <w:szCs w:val="22"/>
          <w:lang w:eastAsia="en-US"/>
        </w:rPr>
        <w:t>i</w:t>
      </w:r>
      <w:r w:rsidR="00041942">
        <w:rPr>
          <w:rFonts w:ascii="Palatino Linotype" w:eastAsia="Calibri" w:hAnsi="Palatino Linotype" w:cs="Tahoma"/>
          <w:bCs/>
          <w:sz w:val="22"/>
          <w:szCs w:val="22"/>
          <w:lang w:eastAsia="en-US"/>
        </w:rPr>
        <w:t>uno</w:t>
      </w:r>
      <w:r w:rsidR="005743D2" w:rsidRPr="00985849">
        <w:rPr>
          <w:rFonts w:ascii="Palatino Linotype" w:eastAsia="Calibri" w:hAnsi="Palatino Linotype" w:cs="Tahoma"/>
          <w:bCs/>
          <w:sz w:val="22"/>
          <w:szCs w:val="22"/>
          <w:lang w:eastAsia="en-US"/>
        </w:rPr>
        <w:t xml:space="preserve"> de </w:t>
      </w:r>
      <w:r w:rsidR="003A67E6">
        <w:rPr>
          <w:rFonts w:ascii="Palatino Linotype" w:eastAsia="Calibri" w:hAnsi="Palatino Linotype" w:cs="Tahoma"/>
          <w:bCs/>
          <w:sz w:val="22"/>
          <w:szCs w:val="22"/>
          <w:lang w:eastAsia="en-US"/>
        </w:rPr>
        <w:t>septiembre</w:t>
      </w:r>
      <w:r w:rsidR="005743D2" w:rsidRPr="00985849">
        <w:rPr>
          <w:rFonts w:ascii="Palatino Linotype" w:eastAsia="Calibri" w:hAnsi="Palatino Linotype" w:cs="Tahoma"/>
          <w:bCs/>
          <w:sz w:val="22"/>
          <w:szCs w:val="22"/>
          <w:lang w:eastAsia="en-US"/>
        </w:rPr>
        <w:t xml:space="preserve"> de dos mil dieciocho para notificar alguna de las dos situaciones; inclus</w:t>
      </w:r>
      <w:r w:rsidR="00042235">
        <w:rPr>
          <w:rFonts w:ascii="Palatino Linotype" w:eastAsia="Calibri" w:hAnsi="Palatino Linotype" w:cs="Tahoma"/>
          <w:bCs/>
          <w:sz w:val="22"/>
          <w:szCs w:val="22"/>
          <w:lang w:eastAsia="en-US"/>
        </w:rPr>
        <w:t>o</w:t>
      </w:r>
      <w:r w:rsidR="005743D2" w:rsidRPr="00985849">
        <w:rPr>
          <w:rFonts w:ascii="Palatino Linotype" w:eastAsia="Calibri" w:hAnsi="Palatino Linotype" w:cs="Tahoma"/>
          <w:bCs/>
          <w:sz w:val="22"/>
          <w:szCs w:val="22"/>
          <w:lang w:eastAsia="en-US"/>
        </w:rPr>
        <w:t xml:space="preserve"> a la fecha de la presente resolución no ha otorgado información o documentación alguna que atienda la solicitud de información; por lo que, resulta evidente que </w:t>
      </w:r>
      <w:r w:rsidR="00AA70FB" w:rsidRPr="00985849">
        <w:rPr>
          <w:rFonts w:ascii="Palatino Linotype" w:eastAsia="Calibri" w:hAnsi="Palatino Linotype" w:cs="Tahoma"/>
          <w:b/>
          <w:bCs/>
          <w:sz w:val="22"/>
          <w:szCs w:val="22"/>
          <w:lang w:eastAsia="en-US"/>
        </w:rPr>
        <w:t>el agravio hecho valer por el</w:t>
      </w:r>
      <w:r w:rsidR="006A3EA8" w:rsidRPr="00985849">
        <w:rPr>
          <w:rFonts w:ascii="Palatino Linotype" w:eastAsia="Calibri" w:hAnsi="Palatino Linotype" w:cs="Tahoma"/>
          <w:b/>
          <w:bCs/>
          <w:sz w:val="22"/>
          <w:szCs w:val="22"/>
          <w:lang w:eastAsia="en-US"/>
        </w:rPr>
        <w:t xml:space="preserve"> </w:t>
      </w:r>
      <w:r w:rsidR="004E345F" w:rsidRPr="00985849">
        <w:rPr>
          <w:rFonts w:ascii="Palatino Linotype" w:eastAsia="Calibri" w:hAnsi="Palatino Linotype" w:cs="Tahoma"/>
          <w:b/>
          <w:bCs/>
          <w:sz w:val="22"/>
          <w:szCs w:val="22"/>
          <w:lang w:eastAsia="en-US"/>
        </w:rPr>
        <w:t xml:space="preserve">Recurrente resulta </w:t>
      </w:r>
      <w:r w:rsidR="005743D2" w:rsidRPr="00985849">
        <w:rPr>
          <w:rFonts w:ascii="Palatino Linotype" w:eastAsia="Calibri" w:hAnsi="Palatino Linotype" w:cs="Tahoma"/>
          <w:b/>
          <w:bCs/>
          <w:sz w:val="22"/>
          <w:szCs w:val="22"/>
          <w:lang w:eastAsia="en-US"/>
        </w:rPr>
        <w:t>fundado.</w:t>
      </w:r>
    </w:p>
    <w:p w:rsidR="0096463B" w:rsidRDefault="0096463B" w:rsidP="00985849">
      <w:pPr>
        <w:spacing w:line="360" w:lineRule="auto"/>
        <w:ind w:right="-93"/>
        <w:jc w:val="both"/>
        <w:rPr>
          <w:rFonts w:ascii="Palatino Linotype" w:eastAsia="Calibri" w:hAnsi="Palatino Linotype" w:cs="Tahoma"/>
          <w:bCs/>
          <w:sz w:val="22"/>
          <w:szCs w:val="22"/>
          <w:lang w:eastAsia="en-US"/>
        </w:rPr>
      </w:pPr>
    </w:p>
    <w:p w:rsidR="00AD7301" w:rsidRPr="003E3CBF" w:rsidRDefault="00AD7301"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F67BDF">
        <w:rPr>
          <w:rFonts w:ascii="Palatino Linotype" w:eastAsia="Calibri" w:hAnsi="Palatino Linotype" w:cs="Tahoma"/>
          <w:bCs/>
          <w:sz w:val="22"/>
          <w:szCs w:val="22"/>
          <w:lang w:eastAsia="en-US"/>
        </w:rPr>
        <w:t xml:space="preserve">l </w:t>
      </w:r>
      <w:r w:rsidR="00041942" w:rsidRPr="007E2177">
        <w:rPr>
          <w:rFonts w:ascii="Palatino Linotype" w:eastAsia="Calibri" w:hAnsi="Palatino Linotype" w:cs="Tahoma"/>
          <w:bCs/>
          <w:sz w:val="22"/>
          <w:szCs w:val="22"/>
          <w:lang w:eastAsia="en-US"/>
        </w:rPr>
        <w:t xml:space="preserve">Sistema Municipal </w:t>
      </w:r>
      <w:r w:rsidR="00042235">
        <w:rPr>
          <w:rFonts w:ascii="Palatino Linotype" w:eastAsia="Calibri" w:hAnsi="Palatino Linotype" w:cs="Tahoma"/>
          <w:bCs/>
          <w:sz w:val="22"/>
          <w:szCs w:val="22"/>
          <w:lang w:eastAsia="en-US"/>
        </w:rPr>
        <w:t>p</w:t>
      </w:r>
      <w:r w:rsidR="00041942" w:rsidRPr="007E2177">
        <w:rPr>
          <w:rFonts w:ascii="Palatino Linotype" w:eastAsia="Calibri" w:hAnsi="Palatino Linotype" w:cs="Tahoma"/>
          <w:bCs/>
          <w:sz w:val="22"/>
          <w:szCs w:val="22"/>
          <w:lang w:eastAsia="en-US"/>
        </w:rPr>
        <w:t>ara el Desarrollo Integral de la Familia de Otzolotepec</w:t>
      </w:r>
      <w:r w:rsidR="001F45C6">
        <w:rPr>
          <w:rFonts w:ascii="Palatino Linotype" w:eastAsia="Calibri" w:hAnsi="Palatino Linotype" w:cs="Tahoma"/>
          <w:bCs/>
          <w:sz w:val="22"/>
          <w:szCs w:val="22"/>
          <w:lang w:eastAsia="en-US"/>
        </w:rPr>
        <w:t xml:space="preserve"> de igual manera fue omiso en </w:t>
      </w:r>
      <w:r w:rsidRPr="00F67BDF">
        <w:rPr>
          <w:rFonts w:ascii="Palatino Linotype" w:eastAsia="Calibri" w:hAnsi="Palatino Linotype" w:cs="Tahoma"/>
          <w:bCs/>
          <w:sz w:val="22"/>
          <w:szCs w:val="22"/>
          <w:lang w:eastAsia="en-US"/>
        </w:rPr>
        <w:t>turn</w:t>
      </w:r>
      <w:r w:rsidR="001F45C6">
        <w:rPr>
          <w:rFonts w:ascii="Palatino Linotype" w:eastAsia="Calibri" w:hAnsi="Palatino Linotype" w:cs="Tahoma"/>
          <w:bCs/>
          <w:sz w:val="22"/>
          <w:szCs w:val="22"/>
          <w:lang w:eastAsia="en-US"/>
        </w:rPr>
        <w:t>ar</w:t>
      </w:r>
      <w:r w:rsidRPr="00F67BDF">
        <w:rPr>
          <w:rFonts w:ascii="Palatino Linotype" w:eastAsia="Calibri" w:hAnsi="Palatino Linotype" w:cs="Tahoma"/>
          <w:bCs/>
          <w:sz w:val="22"/>
          <w:szCs w:val="22"/>
          <w:lang w:eastAsia="en-US"/>
        </w:rPr>
        <w:t xml:space="preserve"> la solicitud de información, </w:t>
      </w:r>
      <w:r>
        <w:rPr>
          <w:rFonts w:ascii="Palatino Linotype" w:eastAsia="Calibri" w:hAnsi="Palatino Linotype" w:cs="Tahoma"/>
          <w:bCs/>
          <w:sz w:val="22"/>
          <w:szCs w:val="22"/>
          <w:lang w:eastAsia="en-US"/>
        </w:rPr>
        <w:t xml:space="preserve">a los </w:t>
      </w:r>
      <w:r w:rsidR="00042235">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ervidores </w:t>
      </w:r>
      <w:r w:rsidR="00042235">
        <w:rPr>
          <w:rFonts w:ascii="Palatino Linotype" w:eastAsia="Calibri" w:hAnsi="Palatino Linotype" w:cs="Tahoma"/>
          <w:bCs/>
          <w:sz w:val="22"/>
          <w:szCs w:val="22"/>
          <w:lang w:eastAsia="en-US"/>
        </w:rPr>
        <w:t xml:space="preserve">públicos habilitados </w:t>
      </w:r>
      <w:r w:rsidR="001F45C6">
        <w:rPr>
          <w:rFonts w:ascii="Palatino Linotype" w:eastAsia="Calibri" w:hAnsi="Palatino Linotype" w:cs="Tahoma"/>
          <w:bCs/>
          <w:sz w:val="22"/>
          <w:szCs w:val="22"/>
          <w:lang w:eastAsia="en-US"/>
        </w:rPr>
        <w:t>que pudieran atender la solicitud de información</w:t>
      </w:r>
      <w:r w:rsidRPr="00F67BDF">
        <w:rPr>
          <w:rFonts w:ascii="Palatino Linotype" w:eastAsia="Calibri" w:hAnsi="Palatino Linotype" w:cs="Tahoma"/>
          <w:bCs/>
          <w:sz w:val="22"/>
          <w:szCs w:val="22"/>
          <w:lang w:eastAsia="en-US"/>
        </w:rPr>
        <w:t xml:space="preserve">; por lo que, es necesario hacer referencia </w:t>
      </w:r>
      <w:r w:rsidRPr="00F67BDF">
        <w:rPr>
          <w:rFonts w:ascii="Palatino Linotype" w:hAnsi="Palatino Linotype" w:cs="Tahoma"/>
          <w:sz w:val="22"/>
          <w:szCs w:val="22"/>
        </w:rPr>
        <w:t xml:space="preserve">al </w:t>
      </w:r>
      <w:r w:rsidRPr="00F67BDF">
        <w:rPr>
          <w:rFonts w:ascii="Palatino Linotype" w:hAnsi="Palatino Linotype" w:cs="Tahoma"/>
          <w:b/>
          <w:sz w:val="22"/>
          <w:szCs w:val="22"/>
        </w:rPr>
        <w:t xml:space="preserve">procedimiento de búsqueda que deben de seguir los </w:t>
      </w:r>
      <w:r w:rsidR="00044B3C">
        <w:rPr>
          <w:rFonts w:ascii="Palatino Linotype" w:hAnsi="Palatino Linotype" w:cs="Tahoma"/>
          <w:b/>
          <w:sz w:val="22"/>
          <w:szCs w:val="22"/>
        </w:rPr>
        <w:t>s</w:t>
      </w:r>
      <w:r w:rsidRPr="00F67BDF">
        <w:rPr>
          <w:rFonts w:ascii="Palatino Linotype" w:hAnsi="Palatino Linotype" w:cs="Tahoma"/>
          <w:b/>
          <w:sz w:val="22"/>
          <w:szCs w:val="22"/>
        </w:rPr>
        <w:t xml:space="preserve">ujetos </w:t>
      </w:r>
      <w:r w:rsidR="00044B3C">
        <w:rPr>
          <w:rFonts w:ascii="Palatino Linotype" w:hAnsi="Palatino Linotype" w:cs="Tahoma"/>
          <w:b/>
          <w:sz w:val="22"/>
          <w:szCs w:val="22"/>
        </w:rPr>
        <w:t>o</w:t>
      </w:r>
      <w:r w:rsidR="00956793">
        <w:rPr>
          <w:rFonts w:ascii="Palatino Linotype" w:hAnsi="Palatino Linotype" w:cs="Tahoma"/>
          <w:b/>
          <w:sz w:val="22"/>
          <w:szCs w:val="22"/>
        </w:rPr>
        <w:t>bligado</w:t>
      </w:r>
      <w:r w:rsidRPr="00F67BDF">
        <w:rPr>
          <w:rFonts w:ascii="Palatino Linotype" w:hAnsi="Palatino Linotype" w:cs="Tahoma"/>
          <w:b/>
          <w:sz w:val="22"/>
          <w:szCs w:val="22"/>
        </w:rPr>
        <w:t>s para localizar la información</w:t>
      </w:r>
      <w:r w:rsidRPr="00F67BDF">
        <w:rPr>
          <w:rFonts w:ascii="Palatino Linotype" w:hAnsi="Palatino Linotype" w:cs="Tahoma"/>
          <w:sz w:val="22"/>
          <w:szCs w:val="22"/>
        </w:rPr>
        <w:t>, el cual se encuentra previsto en los artículos</w:t>
      </w:r>
      <w:r w:rsidRPr="00F67BDF">
        <w:rPr>
          <w:rFonts w:ascii="Palatino Linotype" w:eastAsia="Calibri" w:hAnsi="Palatino Linotype" w:cs="Tahoma"/>
          <w:bCs/>
          <w:sz w:val="22"/>
          <w:szCs w:val="22"/>
          <w:lang w:eastAsia="en-US"/>
        </w:rPr>
        <w:t xml:space="preserve"> 160 y 162</w:t>
      </w:r>
      <w:r>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de la Ley de Transparencia y Acceso a la Información Pública del Estado de México y Municipios,  mismo que es el siguiente:</w:t>
      </w:r>
    </w:p>
    <w:p w:rsidR="00AD7301" w:rsidRPr="00F67BDF" w:rsidRDefault="00AD7301" w:rsidP="00AD7301">
      <w:pPr>
        <w:spacing w:line="360" w:lineRule="auto"/>
        <w:jc w:val="both"/>
        <w:rPr>
          <w:rFonts w:ascii="Palatino Linotype" w:eastAsia="Calibri" w:hAnsi="Palatino Linotype" w:cs="Tahoma"/>
          <w:bCs/>
          <w:sz w:val="22"/>
          <w:szCs w:val="22"/>
          <w:lang w:val="es-ES" w:eastAsia="en-US"/>
        </w:rPr>
      </w:pPr>
    </w:p>
    <w:p w:rsidR="00AD7301" w:rsidRPr="00F67BDF" w:rsidRDefault="00AD7301" w:rsidP="00AD7301">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AD7301" w:rsidRPr="00F67BDF" w:rsidRDefault="00AD7301" w:rsidP="00AD7301">
      <w:pPr>
        <w:spacing w:line="360" w:lineRule="auto"/>
        <w:ind w:left="720"/>
        <w:jc w:val="both"/>
        <w:rPr>
          <w:rFonts w:ascii="Palatino Linotype" w:eastAsia="Calibri" w:hAnsi="Palatino Linotype" w:cs="Tahoma"/>
          <w:bCs/>
          <w:sz w:val="22"/>
          <w:szCs w:val="22"/>
          <w:lang w:val="es-ES" w:eastAsia="en-US"/>
        </w:rPr>
      </w:pPr>
    </w:p>
    <w:p w:rsidR="00AD7301" w:rsidRPr="0070683A" w:rsidRDefault="00AD7301" w:rsidP="0070683A">
      <w:pPr>
        <w:numPr>
          <w:ilvl w:val="0"/>
          <w:numId w:val="22"/>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sidR="004823F1">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sidR="004823F1">
        <w:rPr>
          <w:rFonts w:ascii="Palatino Linotype" w:eastAsia="Calibri" w:hAnsi="Palatino Linotype" w:cs="Tahoma"/>
          <w:bCs/>
          <w:sz w:val="22"/>
          <w:szCs w:val="22"/>
          <w:lang w:val="es-ES" w:eastAsia="en-US"/>
        </w:rPr>
        <w:t>o</w:t>
      </w:r>
      <w:r w:rsidR="00956793">
        <w:rPr>
          <w:rFonts w:ascii="Palatino Linotype" w:eastAsia="Calibri" w:hAnsi="Palatino Linotype" w:cs="Tahoma"/>
          <w:bCs/>
          <w:sz w:val="22"/>
          <w:szCs w:val="22"/>
          <w:lang w:val="es-ES" w:eastAsia="en-US"/>
        </w:rPr>
        <w:t>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rsidR="00AD7301" w:rsidRDefault="00AD7301" w:rsidP="00AD7301">
      <w:pPr>
        <w:spacing w:line="360" w:lineRule="auto"/>
        <w:ind w:right="-93"/>
        <w:jc w:val="both"/>
        <w:rPr>
          <w:rFonts w:ascii="Palatino Linotype" w:eastAsia="Calibri" w:hAnsi="Palatino Linotype" w:cs="Tahoma"/>
          <w:bCs/>
          <w:sz w:val="22"/>
          <w:szCs w:val="22"/>
          <w:lang w:eastAsia="en-US"/>
        </w:rPr>
      </w:pPr>
    </w:p>
    <w:p w:rsidR="00000E76" w:rsidRDefault="00AD7301" w:rsidP="00AD730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el Bando Municipal de</w:t>
      </w:r>
      <w:r w:rsidR="00000E76">
        <w:rPr>
          <w:rFonts w:ascii="Palatino Linotype" w:eastAsia="Calibri" w:hAnsi="Palatino Linotype" w:cs="Tahoma"/>
          <w:bCs/>
          <w:sz w:val="22"/>
          <w:szCs w:val="22"/>
          <w:lang w:eastAsia="en-US"/>
        </w:rPr>
        <w:t xml:space="preserve">l </w:t>
      </w:r>
      <w:r w:rsidR="004823F1">
        <w:rPr>
          <w:rFonts w:ascii="Palatino Linotype" w:eastAsia="Calibri" w:hAnsi="Palatino Linotype" w:cs="Tahoma"/>
          <w:bCs/>
          <w:sz w:val="22"/>
          <w:szCs w:val="22"/>
          <w:lang w:eastAsia="en-US"/>
        </w:rPr>
        <w:t>M</w:t>
      </w:r>
      <w:r w:rsidR="00000E76">
        <w:rPr>
          <w:rFonts w:ascii="Palatino Linotype" w:eastAsia="Calibri" w:hAnsi="Palatino Linotype" w:cs="Tahoma"/>
          <w:bCs/>
          <w:sz w:val="22"/>
          <w:szCs w:val="22"/>
          <w:lang w:eastAsia="en-US"/>
        </w:rPr>
        <w:t>unicipio de Otzolotepec</w:t>
      </w:r>
      <w:r>
        <w:rPr>
          <w:rFonts w:ascii="Palatino Linotype" w:eastAsia="Calibri" w:hAnsi="Palatino Linotype" w:cs="Tahoma"/>
          <w:bCs/>
          <w:sz w:val="22"/>
          <w:szCs w:val="22"/>
          <w:lang w:eastAsia="en-US"/>
        </w:rPr>
        <w:t xml:space="preserve"> </w:t>
      </w:r>
      <w:r w:rsidR="004823F1">
        <w:rPr>
          <w:rFonts w:ascii="Palatino Linotype" w:eastAsia="Calibri" w:hAnsi="Palatino Linotype" w:cs="Tahoma"/>
          <w:bCs/>
          <w:sz w:val="22"/>
          <w:szCs w:val="22"/>
          <w:lang w:eastAsia="en-US"/>
        </w:rPr>
        <w:t>dos mil dieciocho</w:t>
      </w:r>
      <w:r>
        <w:rPr>
          <w:rFonts w:ascii="Palatino Linotype" w:eastAsia="Calibri" w:hAnsi="Palatino Linotype" w:cs="Tahoma"/>
          <w:bCs/>
          <w:sz w:val="22"/>
          <w:szCs w:val="22"/>
          <w:lang w:eastAsia="en-US"/>
        </w:rPr>
        <w:t xml:space="preserve">, </w:t>
      </w:r>
      <w:r w:rsidR="00AF2DE3">
        <w:rPr>
          <w:rFonts w:ascii="Palatino Linotype" w:eastAsia="Calibri" w:hAnsi="Palatino Linotype" w:cs="Tahoma"/>
          <w:bCs/>
          <w:sz w:val="22"/>
          <w:szCs w:val="22"/>
          <w:lang w:eastAsia="en-US"/>
        </w:rPr>
        <w:t xml:space="preserve">en su artículo </w:t>
      </w:r>
      <w:r w:rsidR="00000E76">
        <w:rPr>
          <w:rFonts w:ascii="Palatino Linotype" w:eastAsia="Calibri" w:hAnsi="Palatino Linotype" w:cs="Tahoma"/>
          <w:bCs/>
          <w:sz w:val="22"/>
          <w:szCs w:val="22"/>
          <w:lang w:eastAsia="en-US"/>
        </w:rPr>
        <w:t>50</w:t>
      </w:r>
      <w:r w:rsidR="00AF2DE3">
        <w:rPr>
          <w:rFonts w:ascii="Palatino Linotype" w:eastAsia="Calibri" w:hAnsi="Palatino Linotype" w:cs="Tahoma"/>
          <w:bCs/>
          <w:sz w:val="22"/>
          <w:szCs w:val="22"/>
          <w:lang w:eastAsia="en-US"/>
        </w:rPr>
        <w:t xml:space="preserve"> </w:t>
      </w:r>
      <w:r w:rsidR="00000E76">
        <w:rPr>
          <w:rFonts w:ascii="Palatino Linotype" w:eastAsia="Calibri" w:hAnsi="Palatino Linotype" w:cs="Tahoma"/>
          <w:bCs/>
          <w:sz w:val="22"/>
          <w:szCs w:val="22"/>
          <w:lang w:eastAsia="en-US"/>
        </w:rPr>
        <w:t>establece las funciones del Sistema Municipal para el Desarrollo Integral de la Familia</w:t>
      </w:r>
      <w:r w:rsidR="003A67E6">
        <w:rPr>
          <w:rFonts w:ascii="Palatino Linotype" w:eastAsia="Calibri" w:hAnsi="Palatino Linotype" w:cs="Tahoma"/>
          <w:bCs/>
          <w:sz w:val="22"/>
          <w:szCs w:val="22"/>
          <w:lang w:eastAsia="en-US"/>
        </w:rPr>
        <w:t xml:space="preserve">. En este sentido, </w:t>
      </w:r>
      <w:r>
        <w:rPr>
          <w:rFonts w:ascii="Palatino Linotype" w:eastAsia="Calibri" w:hAnsi="Palatino Linotype" w:cs="Tahoma"/>
          <w:bCs/>
          <w:sz w:val="22"/>
          <w:szCs w:val="22"/>
          <w:lang w:eastAsia="en-US"/>
        </w:rPr>
        <w:t xml:space="preserve">el </w:t>
      </w:r>
      <w:r w:rsidR="00843071">
        <w:rPr>
          <w:rFonts w:ascii="Palatino Linotype" w:eastAsia="Calibri" w:hAnsi="Palatino Linotype" w:cs="Tahoma"/>
          <w:bCs/>
          <w:sz w:val="22"/>
          <w:szCs w:val="22"/>
          <w:lang w:eastAsia="en-US"/>
        </w:rPr>
        <w:t xml:space="preserve">Manual General de Organización </w:t>
      </w:r>
      <w:r w:rsidR="00000E76">
        <w:rPr>
          <w:rFonts w:ascii="Palatino Linotype" w:eastAsia="Calibri" w:hAnsi="Palatino Linotype" w:cs="Tahoma"/>
          <w:bCs/>
          <w:sz w:val="22"/>
          <w:szCs w:val="22"/>
          <w:lang w:eastAsia="en-US"/>
        </w:rPr>
        <w:t>del mismo municipio de Otzolotepec</w:t>
      </w:r>
      <w:r w:rsidR="00843071">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00000E76">
        <w:rPr>
          <w:rFonts w:ascii="Palatino Linotype" w:eastAsia="Calibri" w:hAnsi="Palatino Linotype" w:cs="Tahoma"/>
          <w:bCs/>
          <w:sz w:val="22"/>
          <w:szCs w:val="22"/>
          <w:lang w:eastAsia="en-US"/>
        </w:rPr>
        <w:t xml:space="preserve">señala </w:t>
      </w:r>
      <w:r w:rsidR="004823F1">
        <w:rPr>
          <w:rFonts w:ascii="Palatino Linotype" w:eastAsia="Calibri" w:hAnsi="Palatino Linotype" w:cs="Tahoma"/>
          <w:bCs/>
          <w:sz w:val="22"/>
          <w:szCs w:val="22"/>
          <w:lang w:eastAsia="en-US"/>
        </w:rPr>
        <w:t xml:space="preserve">como parte de sus </w:t>
      </w:r>
      <w:r w:rsidR="00000E76">
        <w:rPr>
          <w:rFonts w:ascii="Palatino Linotype" w:eastAsia="Calibri" w:hAnsi="Palatino Linotype" w:cs="Tahoma"/>
          <w:bCs/>
          <w:sz w:val="22"/>
          <w:szCs w:val="22"/>
          <w:lang w:eastAsia="en-US"/>
        </w:rPr>
        <w:t>funciones las de e</w:t>
      </w:r>
      <w:r w:rsidR="00000E76" w:rsidRPr="00000E76">
        <w:rPr>
          <w:rFonts w:ascii="Palatino Linotype" w:eastAsia="Calibri" w:hAnsi="Palatino Linotype" w:cs="Tahoma"/>
          <w:bCs/>
          <w:sz w:val="22"/>
          <w:szCs w:val="22"/>
          <w:lang w:eastAsia="en-US"/>
        </w:rPr>
        <w:t>stablecer, promover, ejecutar y difundir los programas, acciones y servicios de asistencia social, que contribuyan al desarrollo integral de la familia y del grupo familiar</w:t>
      </w:r>
      <w:r w:rsidR="00000E76">
        <w:rPr>
          <w:rFonts w:ascii="Palatino Linotype" w:eastAsia="Calibri" w:hAnsi="Palatino Linotype" w:cs="Tahoma"/>
          <w:bCs/>
          <w:sz w:val="22"/>
          <w:szCs w:val="22"/>
          <w:lang w:eastAsia="en-US"/>
        </w:rPr>
        <w:t>.</w:t>
      </w:r>
    </w:p>
    <w:p w:rsidR="00000E76" w:rsidRDefault="00000E76" w:rsidP="00AD7301">
      <w:pPr>
        <w:spacing w:line="360" w:lineRule="auto"/>
        <w:ind w:right="-93"/>
        <w:jc w:val="both"/>
        <w:rPr>
          <w:rFonts w:ascii="Palatino Linotype" w:eastAsia="Calibri" w:hAnsi="Palatino Linotype" w:cs="Tahoma"/>
          <w:bCs/>
          <w:sz w:val="22"/>
          <w:szCs w:val="22"/>
          <w:lang w:eastAsia="en-US"/>
        </w:rPr>
      </w:pPr>
    </w:p>
    <w:p w:rsidR="0052564D" w:rsidRDefault="0052564D" w:rsidP="00000E7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000E76" w:rsidRPr="00000E76">
        <w:rPr>
          <w:rFonts w:ascii="Palatino Linotype" w:eastAsia="Calibri" w:hAnsi="Palatino Linotype" w:cs="Tahoma"/>
          <w:bCs/>
          <w:sz w:val="22"/>
          <w:szCs w:val="22"/>
          <w:lang w:eastAsia="en-US"/>
        </w:rPr>
        <w:t xml:space="preserve"> </w:t>
      </w:r>
      <w:r w:rsidRPr="0052564D">
        <w:rPr>
          <w:rFonts w:ascii="Palatino Linotype" w:eastAsia="Calibri" w:hAnsi="Palatino Linotype" w:cs="Tahoma"/>
          <w:bCs/>
          <w:sz w:val="22"/>
          <w:szCs w:val="22"/>
          <w:lang w:val="es-ES" w:eastAsia="en-US"/>
        </w:rPr>
        <w:t xml:space="preserve">es conveniente agregar que en fecha veintisiete de febrero de dos mil diecisiete se publicó en el Periódico Oficial “Gaceta del Gobierno” el </w:t>
      </w:r>
      <w:r w:rsidRPr="0052564D">
        <w:rPr>
          <w:rFonts w:ascii="Palatino Linotype" w:eastAsia="Calibri" w:hAnsi="Palatino Linotype" w:cs="Tahoma"/>
          <w:bCs/>
          <w:sz w:val="22"/>
          <w:szCs w:val="22"/>
          <w:lang w:eastAsia="en-U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w:t>
      </w:r>
      <w:r w:rsidR="004823F1">
        <w:rPr>
          <w:rFonts w:ascii="Palatino Linotype" w:eastAsia="Calibri" w:hAnsi="Palatino Linotype" w:cs="Tahoma"/>
          <w:bCs/>
          <w:sz w:val="22"/>
          <w:szCs w:val="22"/>
          <w:lang w:eastAsia="en-US"/>
        </w:rPr>
        <w:t>el cual entró</w:t>
      </w:r>
      <w:r w:rsidR="004823F1" w:rsidRPr="0052564D">
        <w:rPr>
          <w:rFonts w:ascii="Palatino Linotype" w:eastAsia="Calibri" w:hAnsi="Palatino Linotype" w:cs="Tahoma"/>
          <w:bCs/>
          <w:sz w:val="22"/>
          <w:szCs w:val="22"/>
          <w:lang w:eastAsia="en-US"/>
        </w:rPr>
        <w:t xml:space="preserve"> </w:t>
      </w:r>
      <w:r w:rsidRPr="0052564D">
        <w:rPr>
          <w:rFonts w:ascii="Palatino Linotype" w:eastAsia="Calibri" w:hAnsi="Palatino Linotype" w:cs="Tahoma"/>
          <w:bCs/>
          <w:sz w:val="22"/>
          <w:szCs w:val="22"/>
          <w:lang w:eastAsia="en-US"/>
        </w:rPr>
        <w:t>en vigor al día siguiente de su publicación; esto es, el veintiocho de febrero de dos mil diecisiete.</w:t>
      </w:r>
    </w:p>
    <w:p w:rsidR="0052564D" w:rsidRDefault="0052564D" w:rsidP="0052564D">
      <w:pPr>
        <w:spacing w:line="360" w:lineRule="auto"/>
        <w:ind w:right="-93"/>
        <w:jc w:val="both"/>
        <w:rPr>
          <w:rFonts w:ascii="Palatino Linotype" w:eastAsia="Calibri" w:hAnsi="Palatino Linotype" w:cs="Tahoma"/>
          <w:bCs/>
          <w:sz w:val="22"/>
          <w:szCs w:val="22"/>
          <w:lang w:val="es-ES" w:eastAsia="en-US"/>
        </w:rPr>
      </w:pPr>
    </w:p>
    <w:p w:rsidR="0052564D" w:rsidRDefault="004823F1" w:rsidP="0052564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El P</w:t>
      </w:r>
      <w:r w:rsidR="0052564D" w:rsidRPr="0052564D">
        <w:rPr>
          <w:rFonts w:ascii="Palatino Linotype" w:eastAsia="Calibri" w:hAnsi="Palatino Linotype" w:cs="Tahoma"/>
          <w:bCs/>
          <w:sz w:val="22"/>
          <w:szCs w:val="22"/>
          <w:lang w:val="es-ES" w:eastAsia="en-US"/>
        </w:rPr>
        <w:t>adrón</w:t>
      </w:r>
      <w:r w:rsidR="0052564D" w:rsidRPr="0052564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referencia </w:t>
      </w:r>
      <w:r w:rsidR="0052564D" w:rsidRPr="0052564D">
        <w:rPr>
          <w:rFonts w:ascii="Palatino Linotype" w:eastAsia="Calibri" w:hAnsi="Palatino Linotype" w:cs="Tahoma"/>
          <w:bCs/>
          <w:sz w:val="22"/>
          <w:szCs w:val="22"/>
          <w:lang w:eastAsia="en-US"/>
        </w:rPr>
        <w:t>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rsidR="00B749F4" w:rsidRPr="0052564D" w:rsidRDefault="00B749F4" w:rsidP="0052564D">
      <w:pPr>
        <w:spacing w:line="360" w:lineRule="auto"/>
        <w:ind w:right="-93"/>
        <w:jc w:val="both"/>
        <w:rPr>
          <w:rFonts w:ascii="Palatino Linotype" w:eastAsia="Calibri" w:hAnsi="Palatino Linotype" w:cs="Tahoma"/>
          <w:bCs/>
          <w:sz w:val="22"/>
          <w:szCs w:val="22"/>
          <w:lang w:eastAsia="en-US"/>
        </w:rPr>
      </w:pPr>
    </w:p>
    <w:p w:rsidR="0052564D" w:rsidRPr="0052564D" w:rsidRDefault="0052564D" w:rsidP="0052564D">
      <w:pPr>
        <w:spacing w:line="360" w:lineRule="auto"/>
        <w:ind w:right="-93"/>
        <w:jc w:val="both"/>
        <w:rPr>
          <w:rFonts w:ascii="Palatino Linotype" w:eastAsia="Calibri" w:hAnsi="Palatino Linotype" w:cs="Tahoma"/>
          <w:bCs/>
          <w:sz w:val="22"/>
          <w:szCs w:val="22"/>
          <w:lang w:val="es-ES" w:eastAsia="en-US"/>
        </w:rPr>
      </w:pPr>
      <w:r w:rsidRPr="0052564D">
        <w:rPr>
          <w:rFonts w:ascii="Palatino Linotype" w:eastAsia="Calibri" w:hAnsi="Palatino Linotype" w:cs="Tahoma"/>
          <w:bCs/>
          <w:sz w:val="22"/>
          <w:szCs w:val="22"/>
          <w:lang w:eastAsia="en-US"/>
        </w:rPr>
        <w:lastRenderedPageBreak/>
        <w:t>En este sentido debe precisarse que el referido acuerdo establece</w:t>
      </w:r>
      <w:r w:rsidRPr="0052564D">
        <w:rPr>
          <w:rFonts w:ascii="Palatino Linotype" w:eastAsia="Calibri" w:hAnsi="Palatino Linotype" w:cs="Tahoma"/>
          <w:bCs/>
          <w:sz w:val="22"/>
          <w:szCs w:val="22"/>
          <w:lang w:val="es-ES" w:eastAsia="en-US"/>
        </w:rPr>
        <w:t xml:space="preserve"> como Sujeto Obligado </w:t>
      </w:r>
      <w:r>
        <w:rPr>
          <w:rFonts w:ascii="Palatino Linotype" w:eastAsia="Calibri" w:hAnsi="Palatino Linotype" w:cs="Tahoma"/>
          <w:bCs/>
          <w:sz w:val="22"/>
          <w:szCs w:val="22"/>
          <w:lang w:val="es-ES" w:eastAsia="en-US"/>
        </w:rPr>
        <w:t>a</w:t>
      </w:r>
      <w:r w:rsidRPr="0052564D">
        <w:rPr>
          <w:rFonts w:ascii="Palatino Linotype" w:eastAsia="Calibri" w:hAnsi="Palatino Linotype" w:cs="Tahoma"/>
          <w:bCs/>
          <w:sz w:val="22"/>
          <w:szCs w:val="22"/>
          <w:lang w:val="es-ES" w:eastAsia="en-US"/>
        </w:rPr>
        <w:t xml:space="preserve">l </w:t>
      </w:r>
      <w:r w:rsidRPr="003E06F8">
        <w:rPr>
          <w:rFonts w:ascii="Palatino Linotype" w:eastAsia="Calibri" w:hAnsi="Palatino Linotype" w:cs="Tahoma"/>
          <w:bCs/>
          <w:sz w:val="22"/>
          <w:szCs w:val="22"/>
          <w:lang w:val="es-ES" w:eastAsia="en-US"/>
        </w:rPr>
        <w:t>Sistema</w:t>
      </w:r>
      <w:r w:rsidRPr="003E06F8">
        <w:rPr>
          <w:rFonts w:ascii="Palatino Linotype" w:eastAsia="Calibri" w:hAnsi="Palatino Linotype" w:cs="Tahoma"/>
          <w:bCs/>
          <w:sz w:val="22"/>
          <w:szCs w:val="22"/>
          <w:lang w:eastAsia="en-US"/>
        </w:rPr>
        <w:t xml:space="preserve"> Municipal para el Desarrollo Integral de la Familia de </w:t>
      </w:r>
      <w:r w:rsidRPr="003E06F8">
        <w:rPr>
          <w:rFonts w:ascii="Palatino Linotype" w:eastAsia="Calibri" w:hAnsi="Palatino Linotype" w:cs="Tahoma"/>
          <w:bCs/>
          <w:sz w:val="22"/>
          <w:szCs w:val="22"/>
          <w:lang w:val="es-ES" w:eastAsia="en-US"/>
        </w:rPr>
        <w:t>Otzolotepec</w:t>
      </w:r>
      <w:r w:rsidRPr="003E06F8">
        <w:rPr>
          <w:rFonts w:ascii="Palatino Linotype" w:eastAsia="Calibri" w:hAnsi="Palatino Linotype" w:cs="Tahoma"/>
          <w:bCs/>
          <w:sz w:val="22"/>
          <w:szCs w:val="22"/>
          <w:lang w:eastAsia="en-US"/>
        </w:rPr>
        <w:t>;</w:t>
      </w:r>
      <w:r w:rsidRPr="0052564D">
        <w:rPr>
          <w:rFonts w:ascii="Palatino Linotype" w:eastAsia="Calibri" w:hAnsi="Palatino Linotype" w:cs="Tahoma"/>
          <w:bCs/>
          <w:sz w:val="22"/>
          <w:szCs w:val="22"/>
          <w:lang w:eastAsia="en-US"/>
        </w:rPr>
        <w:t xml:space="preserve"> tal y como se muestra a continuación: </w:t>
      </w:r>
    </w:p>
    <w:p w:rsidR="00560ABD" w:rsidRDefault="00000E76" w:rsidP="00AD7301">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noProof/>
          <w:lang w:val="es-ES"/>
        </w:rPr>
        <w:drawing>
          <wp:inline distT="0" distB="0" distL="0" distR="0" wp14:anchorId="0E521C8C" wp14:editId="7F1DE6C5">
            <wp:extent cx="5869305" cy="30379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61" t="76114" r="24761" b="21129"/>
                    <a:stretch/>
                  </pic:blipFill>
                  <pic:spPr bwMode="auto">
                    <a:xfrm>
                      <a:off x="0" y="0"/>
                      <a:ext cx="5869305" cy="303791"/>
                    </a:xfrm>
                    <a:prstGeom prst="rect">
                      <a:avLst/>
                    </a:prstGeom>
                    <a:ln>
                      <a:noFill/>
                    </a:ln>
                    <a:extLst>
                      <a:ext uri="{53640926-AAD7-44D8-BBD7-CCE9431645EC}">
                        <a14:shadowObscured xmlns:a14="http://schemas.microsoft.com/office/drawing/2010/main"/>
                      </a:ext>
                    </a:extLst>
                  </pic:spPr>
                </pic:pic>
              </a:graphicData>
            </a:graphic>
          </wp:inline>
        </w:drawing>
      </w:r>
    </w:p>
    <w:p w:rsidR="00000E76" w:rsidRDefault="0052564D" w:rsidP="00AD7301">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val="es-ES"/>
        </w:rPr>
        <mc:AlternateContent>
          <mc:Choice Requires="wps">
            <w:drawing>
              <wp:anchor distT="0" distB="0" distL="114300" distR="114300" simplePos="0" relativeHeight="251673600" behindDoc="0" locked="0" layoutInCell="1" allowOverlap="1" wp14:anchorId="0CB7D998" wp14:editId="04235E4F">
                <wp:simplePos x="0" y="0"/>
                <wp:positionH relativeFrom="margin">
                  <wp:align>left</wp:align>
                </wp:positionH>
                <wp:positionV relativeFrom="paragraph">
                  <wp:posOffset>26629</wp:posOffset>
                </wp:positionV>
                <wp:extent cx="5781368" cy="196645"/>
                <wp:effectExtent l="19050" t="19050" r="10160" b="13335"/>
                <wp:wrapNone/>
                <wp:docPr id="2" name="Rectángulo 2"/>
                <wp:cNvGraphicFramePr/>
                <a:graphic xmlns:a="http://schemas.openxmlformats.org/drawingml/2006/main">
                  <a:graphicData uri="http://schemas.microsoft.com/office/word/2010/wordprocessingShape">
                    <wps:wsp>
                      <wps:cNvSpPr/>
                      <wps:spPr>
                        <a:xfrm>
                          <a:off x="0" y="0"/>
                          <a:ext cx="5781368" cy="19664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A7788" id="Rectángulo 2" o:spid="_x0000_s1026" style="position:absolute;margin-left:0;margin-top:2.1pt;width:455.25pt;height:1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" filled="f" strokecolor="#c00000" strokeweight="2.25pt">
                <w10:wrap anchorx="margin"/>
              </v:rect>
            </w:pict>
          </mc:Fallback>
        </mc:AlternateContent>
      </w:r>
      <w:r w:rsidR="00000E76">
        <w:rPr>
          <w:noProof/>
          <w:lang w:val="es-ES"/>
        </w:rPr>
        <w:drawing>
          <wp:inline distT="0" distB="0" distL="0" distR="0" wp14:anchorId="532A2ADA" wp14:editId="13BAD68C">
            <wp:extent cx="5768878" cy="835742"/>
            <wp:effectExtent l="0" t="0" r="381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8" t="48100" r="10328" b="39533"/>
                    <a:stretch/>
                  </pic:blipFill>
                  <pic:spPr bwMode="auto">
                    <a:xfrm>
                      <a:off x="0" y="0"/>
                      <a:ext cx="5806778" cy="841233"/>
                    </a:xfrm>
                    <a:prstGeom prst="rect">
                      <a:avLst/>
                    </a:prstGeom>
                    <a:ln>
                      <a:noFill/>
                    </a:ln>
                    <a:extLst>
                      <a:ext uri="{53640926-AAD7-44D8-BBD7-CCE9431645EC}">
                        <a14:shadowObscured xmlns:a14="http://schemas.microsoft.com/office/drawing/2010/main"/>
                      </a:ext>
                    </a:extLst>
                  </pic:spPr>
                </pic:pic>
              </a:graphicData>
            </a:graphic>
          </wp:inline>
        </w:drawing>
      </w:r>
    </w:p>
    <w:p w:rsidR="0052564D" w:rsidRPr="009C3FEF" w:rsidRDefault="0052564D" w:rsidP="00AD7301">
      <w:pPr>
        <w:spacing w:line="360" w:lineRule="auto"/>
        <w:ind w:right="-93"/>
        <w:jc w:val="both"/>
        <w:rPr>
          <w:rFonts w:ascii="Palatino Linotype" w:eastAsia="Calibri" w:hAnsi="Palatino Linotype" w:cs="Tahoma"/>
          <w:bCs/>
          <w:sz w:val="16"/>
          <w:szCs w:val="22"/>
          <w:highlight w:val="yellow"/>
          <w:lang w:eastAsia="en-US"/>
        </w:rPr>
      </w:pPr>
    </w:p>
    <w:p w:rsidR="00197C56" w:rsidRDefault="00560ABD" w:rsidP="00AD7301">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 xml:space="preserve">Ahora bien, </w:t>
      </w:r>
      <w:r w:rsidR="0052564D" w:rsidRPr="0052564D">
        <w:rPr>
          <w:rFonts w:ascii="Palatino Linotype" w:eastAsia="Calibri" w:hAnsi="Palatino Linotype" w:cs="Tahoma"/>
          <w:bCs/>
          <w:sz w:val="22"/>
          <w:szCs w:val="22"/>
          <w:lang w:eastAsia="en-US"/>
        </w:rPr>
        <w:t>por su parte</w:t>
      </w:r>
      <w:r w:rsidR="0052564D">
        <w:rPr>
          <w:rFonts w:ascii="Palatino Linotype" w:eastAsia="Calibri" w:hAnsi="Palatino Linotype" w:cs="Tahoma"/>
          <w:bCs/>
          <w:sz w:val="22"/>
          <w:szCs w:val="22"/>
          <w:lang w:eastAsia="en-US"/>
        </w:rPr>
        <w:t xml:space="preserve"> </w:t>
      </w:r>
      <w:r w:rsidR="0052564D" w:rsidRPr="0052564D">
        <w:rPr>
          <w:rFonts w:ascii="Palatino Linotype" w:eastAsia="Calibri" w:hAnsi="Palatino Linotype" w:cs="Tahoma"/>
          <w:bCs/>
          <w:sz w:val="22"/>
          <w:szCs w:val="22"/>
          <w:lang w:eastAsia="en-US"/>
        </w:rPr>
        <w:t xml:space="preserve">la </w:t>
      </w:r>
      <w:r w:rsidR="00763AA9" w:rsidRPr="00763AA9">
        <w:rPr>
          <w:rFonts w:ascii="Palatino Linotype" w:eastAsia="Calibri" w:hAnsi="Palatino Linotype" w:cs="Tahoma"/>
          <w:bCs/>
          <w:sz w:val="22"/>
          <w:szCs w:val="22"/>
          <w:lang w:eastAsia="en-US"/>
        </w:rPr>
        <w:t xml:space="preserve">Ley que crea los Organismos Públicos Descentralizados de </w:t>
      </w:r>
      <w:r w:rsidR="004E5CCE">
        <w:rPr>
          <w:rFonts w:ascii="Palatino Linotype" w:eastAsia="Calibri" w:hAnsi="Palatino Linotype" w:cs="Tahoma"/>
          <w:bCs/>
          <w:sz w:val="22"/>
          <w:szCs w:val="22"/>
          <w:lang w:eastAsia="en-US"/>
        </w:rPr>
        <w:t>A</w:t>
      </w:r>
      <w:r w:rsidR="004E5CCE" w:rsidRPr="00763AA9">
        <w:rPr>
          <w:rFonts w:ascii="Palatino Linotype" w:eastAsia="Calibri" w:hAnsi="Palatino Linotype" w:cs="Tahoma"/>
          <w:bCs/>
          <w:sz w:val="22"/>
          <w:szCs w:val="22"/>
          <w:lang w:eastAsia="en-US"/>
        </w:rPr>
        <w:t xml:space="preserve">sistencia </w:t>
      </w:r>
      <w:r w:rsidR="004E5CCE">
        <w:rPr>
          <w:rFonts w:ascii="Palatino Linotype" w:eastAsia="Calibri" w:hAnsi="Palatino Linotype" w:cs="Tahoma"/>
          <w:bCs/>
          <w:sz w:val="22"/>
          <w:szCs w:val="22"/>
          <w:lang w:eastAsia="en-US"/>
        </w:rPr>
        <w:t>S</w:t>
      </w:r>
      <w:r w:rsidR="004E5CCE" w:rsidRPr="00763AA9">
        <w:rPr>
          <w:rFonts w:ascii="Palatino Linotype" w:eastAsia="Calibri" w:hAnsi="Palatino Linotype" w:cs="Tahoma"/>
          <w:bCs/>
          <w:sz w:val="22"/>
          <w:szCs w:val="22"/>
          <w:lang w:eastAsia="en-US"/>
        </w:rPr>
        <w:t>ocial</w:t>
      </w:r>
      <w:r w:rsidR="00763AA9" w:rsidRPr="00763AA9">
        <w:rPr>
          <w:rFonts w:ascii="Palatino Linotype" w:eastAsia="Calibri" w:hAnsi="Palatino Linotype" w:cs="Tahoma"/>
          <w:bCs/>
          <w:sz w:val="22"/>
          <w:szCs w:val="22"/>
          <w:lang w:eastAsia="en-US"/>
        </w:rPr>
        <w:t>, de carácter municipal, denominados "Sistemas Municipales para el Desarrollo Integral de la Familia"</w:t>
      </w:r>
      <w:r w:rsidR="00763AA9">
        <w:rPr>
          <w:rFonts w:ascii="Palatino Linotype" w:eastAsia="Calibri" w:hAnsi="Palatino Linotype" w:cs="Tahoma"/>
          <w:bCs/>
          <w:sz w:val="22"/>
          <w:szCs w:val="22"/>
          <w:lang w:eastAsia="en-US"/>
        </w:rPr>
        <w:t xml:space="preserve"> </w:t>
      </w:r>
      <w:r w:rsidR="00883745">
        <w:rPr>
          <w:rFonts w:ascii="Palatino Linotype" w:eastAsia="Calibri" w:hAnsi="Palatino Linotype" w:cs="Tahoma"/>
          <w:bCs/>
          <w:sz w:val="22"/>
          <w:szCs w:val="22"/>
          <w:lang w:eastAsia="en-US"/>
        </w:rPr>
        <w:t xml:space="preserve">en su artículo 12, señala que el Órgano </w:t>
      </w:r>
      <w:r w:rsidR="00883745" w:rsidRPr="00883745">
        <w:rPr>
          <w:rFonts w:ascii="Palatino Linotype" w:eastAsia="Calibri" w:hAnsi="Palatino Linotype" w:cs="Tahoma"/>
          <w:bCs/>
          <w:sz w:val="22"/>
          <w:szCs w:val="22"/>
          <w:lang w:eastAsia="en-US"/>
        </w:rPr>
        <w:t>Superior de los Organismos será la Junta de Gobierno, la cual se integrará con un Presidente, un Secretario, un Tesorero y dos Vocales.</w:t>
      </w:r>
      <w:r w:rsidR="00883745">
        <w:rPr>
          <w:rFonts w:ascii="Palatino Linotype" w:eastAsia="Calibri" w:hAnsi="Palatino Linotype" w:cs="Tahoma"/>
          <w:bCs/>
          <w:sz w:val="22"/>
          <w:szCs w:val="22"/>
          <w:lang w:eastAsia="en-US"/>
        </w:rPr>
        <w:t xml:space="preserve"> </w:t>
      </w:r>
    </w:p>
    <w:p w:rsidR="00197C56" w:rsidRDefault="00197C56" w:rsidP="00AD7301">
      <w:pPr>
        <w:spacing w:line="360" w:lineRule="auto"/>
        <w:ind w:right="-93"/>
        <w:jc w:val="both"/>
        <w:rPr>
          <w:rFonts w:ascii="Palatino Linotype" w:eastAsia="Calibri" w:hAnsi="Palatino Linotype" w:cs="Tahoma"/>
          <w:bCs/>
          <w:sz w:val="22"/>
          <w:szCs w:val="22"/>
          <w:lang w:eastAsia="en-US"/>
        </w:rPr>
      </w:pPr>
    </w:p>
    <w:p w:rsidR="00763AA9" w:rsidRDefault="00883745" w:rsidP="00AD7301">
      <w:pPr>
        <w:spacing w:line="360" w:lineRule="auto"/>
        <w:ind w:right="-93"/>
        <w:jc w:val="both"/>
        <w:rPr>
          <w:rFonts w:ascii="Palatino Linotype" w:eastAsia="Calibri" w:hAnsi="Palatino Linotype" w:cs="Tahoma"/>
          <w:bCs/>
          <w:sz w:val="22"/>
          <w:szCs w:val="22"/>
          <w:lang w:eastAsia="en-US"/>
        </w:rPr>
      </w:pPr>
      <w:r w:rsidRPr="007E0372">
        <w:rPr>
          <w:rFonts w:ascii="Palatino Linotype" w:eastAsia="Calibri" w:hAnsi="Palatino Linotype" w:cs="Tahoma"/>
          <w:bCs/>
          <w:sz w:val="22"/>
          <w:szCs w:val="22"/>
          <w:lang w:eastAsia="en-US"/>
        </w:rPr>
        <w:t xml:space="preserve">Por su parte el artículo 15 </w:t>
      </w:r>
      <w:r w:rsidR="004E5CCE" w:rsidRPr="007E0372">
        <w:rPr>
          <w:rFonts w:ascii="Palatino Linotype" w:eastAsia="Calibri" w:hAnsi="Palatino Linotype" w:cs="Tahoma"/>
          <w:bCs/>
          <w:sz w:val="22"/>
          <w:szCs w:val="22"/>
          <w:lang w:eastAsia="en-US"/>
        </w:rPr>
        <w:t xml:space="preserve">del ordenamiento en cita, </w:t>
      </w:r>
      <w:r w:rsidRPr="007E0372">
        <w:rPr>
          <w:rFonts w:ascii="Palatino Linotype" w:eastAsia="Calibri" w:hAnsi="Palatino Linotype" w:cs="Tahoma"/>
          <w:bCs/>
          <w:sz w:val="22"/>
          <w:szCs w:val="22"/>
          <w:lang w:eastAsia="en-US"/>
        </w:rPr>
        <w:t>señala que el Tesorero será el responsable del manejo del presupuesto del Sistema Municipal y de la administración de los recursos que conforman el patrimonio del organismo, lo cual hará en coordinación con el Director</w:t>
      </w:r>
      <w:r w:rsidR="00E31402" w:rsidRPr="007E0372">
        <w:rPr>
          <w:rFonts w:ascii="Palatino Linotype" w:eastAsia="Calibri" w:hAnsi="Palatino Linotype" w:cs="Tahoma"/>
          <w:bCs/>
          <w:sz w:val="22"/>
          <w:szCs w:val="22"/>
          <w:lang w:eastAsia="en-US"/>
        </w:rPr>
        <w:t>,</w:t>
      </w:r>
      <w:r w:rsidRPr="007E0372">
        <w:rPr>
          <w:rFonts w:ascii="Palatino Linotype" w:eastAsia="Calibri" w:hAnsi="Palatino Linotype" w:cs="Tahoma"/>
          <w:bCs/>
          <w:sz w:val="22"/>
          <w:szCs w:val="22"/>
          <w:lang w:eastAsia="en-US"/>
        </w:rPr>
        <w:t xml:space="preserve"> </w:t>
      </w:r>
      <w:r w:rsidR="00E31402" w:rsidRPr="007E0372">
        <w:rPr>
          <w:rFonts w:ascii="Palatino Linotype" w:eastAsia="Calibri" w:hAnsi="Palatino Linotype" w:cs="Tahoma"/>
          <w:bCs/>
          <w:sz w:val="22"/>
          <w:szCs w:val="22"/>
          <w:lang w:eastAsia="en-US"/>
        </w:rPr>
        <w:t xml:space="preserve">debiendo informar los estados financieros mensualmente a la Junta de Gobierno o cuando </w:t>
      </w:r>
      <w:r w:rsidR="000C415A" w:rsidRPr="007E0372">
        <w:rPr>
          <w:rFonts w:ascii="Palatino Linotype" w:eastAsia="Calibri" w:hAnsi="Palatino Linotype" w:cs="Tahoma"/>
          <w:bCs/>
          <w:sz w:val="22"/>
          <w:szCs w:val="22"/>
          <w:lang w:eastAsia="en-US"/>
        </w:rPr>
        <w:t>e</w:t>
      </w:r>
      <w:r w:rsidR="00E31402" w:rsidRPr="007E0372">
        <w:rPr>
          <w:rFonts w:ascii="Palatino Linotype" w:eastAsia="Calibri" w:hAnsi="Palatino Linotype" w:cs="Tahoma"/>
          <w:bCs/>
          <w:sz w:val="22"/>
          <w:szCs w:val="22"/>
          <w:lang w:eastAsia="en-US"/>
        </w:rPr>
        <w:t>sta y la presidencia lo soliciten, además tiene como atribuciones</w:t>
      </w:r>
      <w:r w:rsidR="007763D8" w:rsidRPr="007E0372">
        <w:rPr>
          <w:rFonts w:ascii="Palatino Linotype" w:eastAsia="Calibri" w:hAnsi="Palatino Linotype" w:cs="Tahoma"/>
          <w:bCs/>
          <w:sz w:val="22"/>
          <w:szCs w:val="22"/>
          <w:lang w:eastAsia="en-US"/>
        </w:rPr>
        <w:t xml:space="preserve"> las de llevar los libros y registros contables, financieros y administrativos de los ingresos, egresos e inventarios; así como integrar y autorizar con su firma, la documentación que deba presentarse al Órgano Superior de Fiscalización del Estado de México.</w:t>
      </w:r>
    </w:p>
    <w:p w:rsidR="007763D8" w:rsidRPr="009C3FEF" w:rsidRDefault="007763D8" w:rsidP="00AD7301">
      <w:pPr>
        <w:spacing w:line="360" w:lineRule="auto"/>
        <w:ind w:right="-93"/>
        <w:jc w:val="both"/>
        <w:rPr>
          <w:rFonts w:ascii="Palatino Linotype" w:eastAsia="Calibri" w:hAnsi="Palatino Linotype" w:cs="Tahoma"/>
          <w:bCs/>
          <w:sz w:val="12"/>
          <w:szCs w:val="22"/>
          <w:lang w:eastAsia="en-US"/>
        </w:rPr>
      </w:pPr>
    </w:p>
    <w:p w:rsidR="00B305D1" w:rsidRDefault="00372FAD" w:rsidP="00D502F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base en lo expuesto</w:t>
      </w:r>
      <w:r w:rsidR="00D502F6">
        <w:rPr>
          <w:rFonts w:ascii="Palatino Linotype" w:eastAsia="Calibri" w:hAnsi="Palatino Linotype" w:cs="Tahoma"/>
          <w:bCs/>
          <w:sz w:val="22"/>
          <w:szCs w:val="22"/>
          <w:lang w:eastAsia="en-US"/>
        </w:rPr>
        <w:t>, se verific</w:t>
      </w:r>
      <w:r>
        <w:rPr>
          <w:rFonts w:ascii="Palatino Linotype" w:eastAsia="Calibri" w:hAnsi="Palatino Linotype" w:cs="Tahoma"/>
          <w:bCs/>
          <w:sz w:val="22"/>
          <w:szCs w:val="22"/>
          <w:lang w:eastAsia="en-US"/>
        </w:rPr>
        <w:t>ó</w:t>
      </w:r>
      <w:r w:rsidR="00D502F6">
        <w:rPr>
          <w:rFonts w:ascii="Palatino Linotype" w:eastAsia="Calibri" w:hAnsi="Palatino Linotype" w:cs="Tahoma"/>
          <w:bCs/>
          <w:sz w:val="22"/>
          <w:szCs w:val="22"/>
          <w:lang w:eastAsia="en-US"/>
        </w:rPr>
        <w:t xml:space="preserve"> la liga de </w:t>
      </w:r>
      <w:r w:rsidR="00D502F6" w:rsidRPr="00D502F6">
        <w:rPr>
          <w:rFonts w:ascii="Palatino Linotype" w:eastAsia="Calibri" w:hAnsi="Palatino Linotype" w:cs="Tahoma"/>
          <w:bCs/>
          <w:sz w:val="22"/>
          <w:szCs w:val="22"/>
          <w:lang w:val="es-ES" w:eastAsia="en-US"/>
        </w:rPr>
        <w:t xml:space="preserve">la página del IPOMEX </w:t>
      </w:r>
      <w:r>
        <w:rPr>
          <w:rFonts w:ascii="Palatino Linotype" w:eastAsia="Calibri" w:hAnsi="Palatino Linotype" w:cs="Tahoma"/>
          <w:bCs/>
          <w:sz w:val="22"/>
          <w:szCs w:val="22"/>
          <w:lang w:val="es-ES" w:eastAsia="en-US"/>
        </w:rPr>
        <w:t xml:space="preserve">del Sujeto Obligado </w:t>
      </w:r>
      <w:r w:rsidR="00D502F6" w:rsidRPr="00D502F6">
        <w:rPr>
          <w:rFonts w:ascii="Palatino Linotype" w:eastAsia="Calibri" w:hAnsi="Palatino Linotype" w:cs="Tahoma"/>
          <w:bCs/>
          <w:sz w:val="22"/>
          <w:szCs w:val="22"/>
          <w:lang w:val="es-ES" w:eastAsia="en-US"/>
        </w:rPr>
        <w:t xml:space="preserve">en donde se localizan las Obligaciones de Transparencia Comunes y Específicas, así como la tabla de aplicabilidad de actualización y la información de interés público del </w:t>
      </w:r>
      <w:r w:rsidR="00B305D1" w:rsidRPr="00B305D1">
        <w:rPr>
          <w:rFonts w:ascii="Palatino Linotype" w:eastAsia="Calibri" w:hAnsi="Palatino Linotype" w:cs="Tahoma"/>
          <w:bCs/>
          <w:sz w:val="22"/>
          <w:szCs w:val="22"/>
          <w:lang w:eastAsia="en-US"/>
        </w:rPr>
        <w:t xml:space="preserve">Sistema Municipal </w:t>
      </w:r>
      <w:r w:rsidR="00A30404">
        <w:rPr>
          <w:rFonts w:ascii="Palatino Linotype" w:eastAsia="Calibri" w:hAnsi="Palatino Linotype" w:cs="Tahoma"/>
          <w:bCs/>
          <w:sz w:val="22"/>
          <w:szCs w:val="22"/>
          <w:lang w:eastAsia="en-US"/>
        </w:rPr>
        <w:t>p</w:t>
      </w:r>
      <w:r w:rsidR="00B305D1" w:rsidRPr="00B305D1">
        <w:rPr>
          <w:rFonts w:ascii="Palatino Linotype" w:eastAsia="Calibri" w:hAnsi="Palatino Linotype" w:cs="Tahoma"/>
          <w:bCs/>
          <w:sz w:val="22"/>
          <w:szCs w:val="22"/>
          <w:lang w:eastAsia="en-US"/>
        </w:rPr>
        <w:t>ara el Desarrollo Integral de la Familia de Otzolotepec</w:t>
      </w:r>
      <w:r w:rsidR="00B305D1">
        <w:rPr>
          <w:rFonts w:ascii="Palatino Linotype" w:eastAsia="Calibri" w:hAnsi="Palatino Linotype" w:cs="Tahoma"/>
          <w:bCs/>
          <w:sz w:val="22"/>
          <w:szCs w:val="22"/>
          <w:lang w:eastAsia="en-US"/>
        </w:rPr>
        <w:t xml:space="preserve">, </w:t>
      </w:r>
      <w:r w:rsidR="00B305D1">
        <w:rPr>
          <w:rFonts w:ascii="Palatino Linotype" w:eastAsia="Calibri" w:hAnsi="Palatino Linotype" w:cs="Tahoma"/>
          <w:bCs/>
          <w:sz w:val="22"/>
          <w:szCs w:val="22"/>
          <w:lang w:eastAsia="en-US"/>
        </w:rPr>
        <w:lastRenderedPageBreak/>
        <w:t>(</w:t>
      </w:r>
      <w:hyperlink r:id="rId10" w:history="1">
        <w:r w:rsidR="00B305D1" w:rsidRPr="0038401A">
          <w:rPr>
            <w:rStyle w:val="Hipervnculo"/>
            <w:rFonts w:ascii="Palatino Linotype" w:eastAsia="Calibri" w:hAnsi="Palatino Linotype" w:cs="Tahoma"/>
            <w:bCs/>
            <w:sz w:val="22"/>
            <w:szCs w:val="22"/>
            <w:lang w:eastAsia="en-US"/>
          </w:rPr>
          <w:t>https://www.ipomex.org.mx/ipo3/lgt/indice/difotzolotepec.web</w:t>
        </w:r>
      </w:hyperlink>
      <w:r w:rsidR="00B305D1">
        <w:rPr>
          <w:rFonts w:ascii="Palatino Linotype" w:eastAsia="Calibri" w:hAnsi="Palatino Linotype" w:cs="Tahoma"/>
          <w:bCs/>
          <w:sz w:val="22"/>
          <w:szCs w:val="22"/>
          <w:lang w:eastAsia="en-US"/>
        </w:rPr>
        <w:t xml:space="preserve"> consultada el veintisiete de noviembre de dos mil dieciocho, a las doce horas), en específico el artículo 92, fracción II A, referente a la </w:t>
      </w:r>
      <w:r w:rsidR="003E06F8">
        <w:rPr>
          <w:rFonts w:ascii="Palatino Linotype" w:eastAsia="Calibri" w:hAnsi="Palatino Linotype" w:cs="Tahoma"/>
          <w:bCs/>
          <w:sz w:val="22"/>
          <w:szCs w:val="22"/>
          <w:lang w:eastAsia="en-US"/>
        </w:rPr>
        <w:t xml:space="preserve">estructura orgánica </w:t>
      </w:r>
      <w:r w:rsidR="00B305D1">
        <w:rPr>
          <w:rFonts w:ascii="Palatino Linotype" w:eastAsia="Calibri" w:hAnsi="Palatino Linotype" w:cs="Tahoma"/>
          <w:bCs/>
          <w:sz w:val="22"/>
          <w:szCs w:val="22"/>
          <w:lang w:eastAsia="en-US"/>
        </w:rPr>
        <w:t>del Sujeto Obligado, tal y como se muestra con las siguientes capturas de pantalla:</w:t>
      </w:r>
    </w:p>
    <w:p w:rsidR="00D502F6" w:rsidRPr="00D502F6" w:rsidRDefault="00D502F6" w:rsidP="00D502F6">
      <w:pPr>
        <w:spacing w:line="360" w:lineRule="auto"/>
        <w:ind w:right="-93"/>
        <w:jc w:val="both"/>
        <w:rPr>
          <w:rFonts w:ascii="Palatino Linotype" w:eastAsia="Calibri" w:hAnsi="Palatino Linotype" w:cs="Tahoma"/>
          <w:bCs/>
          <w:sz w:val="22"/>
          <w:szCs w:val="22"/>
          <w:lang w:val="es-ES" w:eastAsia="en-US"/>
        </w:rPr>
      </w:pPr>
      <w:r w:rsidRPr="00D502F6">
        <w:rPr>
          <w:rFonts w:ascii="Palatino Linotype" w:eastAsia="Calibri" w:hAnsi="Palatino Linotype" w:cs="Tahoma"/>
          <w:bCs/>
          <w:sz w:val="22"/>
          <w:szCs w:val="22"/>
          <w:lang w:val="es-ES" w:eastAsia="en-US"/>
        </w:rPr>
        <w:t xml:space="preserve"> </w:t>
      </w:r>
    </w:p>
    <w:p w:rsidR="00B305D1" w:rsidRDefault="007E0372" w:rsidP="009C3FEF">
      <w:pPr>
        <w:spacing w:line="360" w:lineRule="auto"/>
        <w:ind w:right="-93"/>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9744" behindDoc="0" locked="0" layoutInCell="1" allowOverlap="1">
                <wp:simplePos x="0" y="0"/>
                <wp:positionH relativeFrom="column">
                  <wp:posOffset>515619</wp:posOffset>
                </wp:positionH>
                <wp:positionV relativeFrom="paragraph">
                  <wp:posOffset>2451100</wp:posOffset>
                </wp:positionV>
                <wp:extent cx="4943475" cy="2771775"/>
                <wp:effectExtent l="0" t="38100" r="47625" b="28575"/>
                <wp:wrapNone/>
                <wp:docPr id="3" name="Conector recto de flecha 3"/>
                <wp:cNvGraphicFramePr/>
                <a:graphic xmlns:a="http://schemas.openxmlformats.org/drawingml/2006/main">
                  <a:graphicData uri="http://schemas.microsoft.com/office/word/2010/wordprocessingShape">
                    <wps:wsp>
                      <wps:cNvCnPr/>
                      <wps:spPr>
                        <a:xfrm flipV="1">
                          <a:off x="0" y="0"/>
                          <a:ext cx="4943475"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A92AB" id="Conector recto de flecha 3" o:spid="_x0000_s1026" type="#_x0000_t32" style="position:absolute;margin-left:40.6pt;margin-top:193pt;width:389.25pt;height:218.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" strokecolor="#4472c4 [3204]" strokeweight=".5pt">
                <v:stroke endarrow="block" joinstyle="miter"/>
              </v:shape>
            </w:pict>
          </mc:Fallback>
        </mc:AlternateContent>
      </w:r>
      <w:r w:rsidR="00B305D1">
        <w:rPr>
          <w:noProof/>
          <w:lang w:val="es-ES"/>
        </w:rPr>
        <w:drawing>
          <wp:inline distT="0" distB="0" distL="0" distR="0" wp14:anchorId="75191527" wp14:editId="0DB8039D">
            <wp:extent cx="3673457" cy="223329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4" t="23906" r="48680" b="47585"/>
                    <a:stretch/>
                  </pic:blipFill>
                  <pic:spPr bwMode="auto">
                    <a:xfrm>
                      <a:off x="0" y="0"/>
                      <a:ext cx="3739751" cy="2273599"/>
                    </a:xfrm>
                    <a:prstGeom prst="rect">
                      <a:avLst/>
                    </a:prstGeom>
                    <a:ln>
                      <a:noFill/>
                    </a:ln>
                    <a:extLst>
                      <a:ext uri="{53640926-AAD7-44D8-BBD7-CCE9431645EC}">
                        <a14:shadowObscured xmlns:a14="http://schemas.microsoft.com/office/drawing/2010/main"/>
                      </a:ext>
                    </a:extLst>
                  </pic:spPr>
                </pic:pic>
              </a:graphicData>
            </a:graphic>
          </wp:inline>
        </w:drawing>
      </w:r>
    </w:p>
    <w:p w:rsidR="007763D8" w:rsidRDefault="003E06F8" w:rsidP="009C3FEF">
      <w:pPr>
        <w:spacing w:line="360" w:lineRule="auto"/>
        <w:ind w:right="-93"/>
        <w:jc w:val="center"/>
        <w:rPr>
          <w:rFonts w:ascii="Palatino Linotype" w:eastAsia="Calibri" w:hAnsi="Palatino Linotype" w:cs="Tahoma"/>
          <w:bCs/>
          <w:sz w:val="22"/>
          <w:szCs w:val="22"/>
          <w:lang w:eastAsia="en-US"/>
        </w:rPr>
      </w:pPr>
      <w:r w:rsidRPr="008C06FF">
        <w:rPr>
          <w:rFonts w:ascii="Palatino Linotype" w:eastAsia="MS Mincho" w:hAnsi="Palatino Linotype" w:cs="Arial"/>
          <w:b/>
          <w:noProof/>
          <w:lang w:val="es-ES"/>
        </w:rPr>
        <w:lastRenderedPageBreak/>
        <mc:AlternateContent>
          <mc:Choice Requires="wps">
            <w:drawing>
              <wp:anchor distT="0" distB="0" distL="114300" distR="114300" simplePos="0" relativeHeight="251677696" behindDoc="0" locked="0" layoutInCell="1" allowOverlap="1" wp14:anchorId="119ADB80" wp14:editId="7CE3843B">
                <wp:simplePos x="0" y="0"/>
                <wp:positionH relativeFrom="margin">
                  <wp:posOffset>2354253</wp:posOffset>
                </wp:positionH>
                <wp:positionV relativeFrom="paragraph">
                  <wp:posOffset>1279341</wp:posOffset>
                </wp:positionV>
                <wp:extent cx="3195484" cy="294967"/>
                <wp:effectExtent l="19050" t="19050" r="24130" b="10160"/>
                <wp:wrapNone/>
                <wp:docPr id="14" name="Rectángulo 14"/>
                <wp:cNvGraphicFramePr/>
                <a:graphic xmlns:a="http://schemas.openxmlformats.org/drawingml/2006/main">
                  <a:graphicData uri="http://schemas.microsoft.com/office/word/2010/wordprocessingShape">
                    <wps:wsp>
                      <wps:cNvSpPr/>
                      <wps:spPr>
                        <a:xfrm>
                          <a:off x="0" y="0"/>
                          <a:ext cx="3195484" cy="294967"/>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D4FD" id="Rectángulo 14" o:spid="_x0000_s1026" style="position:absolute;margin-left:185.35pt;margin-top:100.75pt;width:251.6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" filled="f" strokecolor="#c00000" strokeweight="2.25pt">
                <w10:wrap anchorx="margin"/>
              </v:rect>
            </w:pict>
          </mc:Fallback>
        </mc:AlternateContent>
      </w:r>
      <w:r w:rsidR="00B305D1">
        <w:rPr>
          <w:noProof/>
          <w:lang w:val="es-ES"/>
        </w:rPr>
        <w:drawing>
          <wp:inline distT="0" distB="0" distL="0" distR="0" wp14:anchorId="1E281AF1" wp14:editId="77D3404D">
            <wp:extent cx="5698553" cy="390340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96" t="26677" r="30266" b="25295"/>
                    <a:stretch/>
                  </pic:blipFill>
                  <pic:spPr bwMode="auto">
                    <a:xfrm>
                      <a:off x="0" y="0"/>
                      <a:ext cx="5733649" cy="3927446"/>
                    </a:xfrm>
                    <a:prstGeom prst="rect">
                      <a:avLst/>
                    </a:prstGeom>
                    <a:ln>
                      <a:noFill/>
                    </a:ln>
                    <a:extLst>
                      <a:ext uri="{53640926-AAD7-44D8-BBD7-CCE9431645EC}">
                        <a14:shadowObscured xmlns:a14="http://schemas.microsoft.com/office/drawing/2010/main"/>
                      </a:ext>
                    </a:extLst>
                  </pic:spPr>
                </pic:pic>
              </a:graphicData>
            </a:graphic>
          </wp:inline>
        </w:drawing>
      </w:r>
    </w:p>
    <w:p w:rsidR="009C3FEF" w:rsidRDefault="009C3FEF" w:rsidP="00AD7301">
      <w:pPr>
        <w:widowControl w:val="0"/>
        <w:spacing w:line="360" w:lineRule="auto"/>
        <w:ind w:right="-91"/>
        <w:jc w:val="both"/>
        <w:rPr>
          <w:rFonts w:ascii="Palatino Linotype" w:eastAsia="Calibri" w:hAnsi="Palatino Linotype" w:cs="Tahoma"/>
          <w:bCs/>
          <w:sz w:val="22"/>
          <w:szCs w:val="22"/>
          <w:lang w:eastAsia="en-US"/>
        </w:rPr>
      </w:pPr>
    </w:p>
    <w:p w:rsidR="00AD7301" w:rsidRPr="00F67BDF" w:rsidRDefault="00AD7301" w:rsidP="00AD7301">
      <w:pPr>
        <w:widowControl w:val="0"/>
        <w:spacing w:line="360" w:lineRule="auto"/>
        <w:ind w:right="-91"/>
        <w:jc w:val="both"/>
        <w:rPr>
          <w:rFonts w:ascii="Palatino Linotype" w:eastAsia="Calibri" w:hAnsi="Palatino Linotype" w:cs="Tahoma"/>
          <w:bCs/>
          <w:sz w:val="22"/>
          <w:szCs w:val="22"/>
          <w:lang w:eastAsia="en-US"/>
        </w:rPr>
      </w:pPr>
      <w:r w:rsidRPr="00F67BDF">
        <w:rPr>
          <w:rFonts w:ascii="Palatino Linotype" w:eastAsia="Calibri" w:hAnsi="Palatino Linotype" w:cs="Tahoma"/>
          <w:bCs/>
          <w:sz w:val="22"/>
          <w:szCs w:val="22"/>
          <w:lang w:eastAsia="en-US"/>
        </w:rPr>
        <w:t xml:space="preserve">Conforme a lo anterior, se advierte que el </w:t>
      </w:r>
      <w:r w:rsidR="00956793">
        <w:rPr>
          <w:rFonts w:ascii="Palatino Linotype" w:eastAsia="Calibri" w:hAnsi="Palatino Linotype" w:cs="Tahoma"/>
          <w:bCs/>
          <w:sz w:val="22"/>
          <w:szCs w:val="22"/>
          <w:lang w:eastAsia="en-US"/>
        </w:rPr>
        <w:t>Sujeto Obligado</w:t>
      </w:r>
      <w:r w:rsidRPr="00F67BDF">
        <w:rPr>
          <w:rFonts w:ascii="Palatino Linotype" w:eastAsia="Calibri" w:hAnsi="Palatino Linotype" w:cs="Tahoma"/>
          <w:bCs/>
          <w:sz w:val="22"/>
          <w:szCs w:val="22"/>
          <w:lang w:eastAsia="en-US"/>
        </w:rPr>
        <w:t xml:space="preserve"> cuenta </w:t>
      </w:r>
      <w:r>
        <w:rPr>
          <w:rFonts w:ascii="Palatino Linotype" w:eastAsia="Calibri" w:hAnsi="Palatino Linotype" w:cs="Tahoma"/>
          <w:bCs/>
          <w:sz w:val="22"/>
          <w:szCs w:val="22"/>
          <w:lang w:eastAsia="en-US"/>
        </w:rPr>
        <w:t xml:space="preserve">con un área específica para </w:t>
      </w:r>
      <w:r w:rsidRPr="00F67BDF">
        <w:rPr>
          <w:rFonts w:ascii="Palatino Linotype" w:eastAsia="Calibri" w:hAnsi="Palatino Linotype" w:cs="Tahoma"/>
          <w:bCs/>
          <w:sz w:val="22"/>
          <w:szCs w:val="22"/>
          <w:lang w:eastAsia="en-US"/>
        </w:rPr>
        <w:t xml:space="preserve">conocer de la solicitud de información, a saber, </w:t>
      </w:r>
      <w:r w:rsidRPr="00F55644">
        <w:rPr>
          <w:rFonts w:ascii="Palatino Linotype" w:eastAsia="Calibri" w:hAnsi="Palatino Linotype" w:cs="Tahoma"/>
          <w:b/>
          <w:bCs/>
          <w:sz w:val="22"/>
          <w:szCs w:val="22"/>
          <w:lang w:eastAsia="en-US"/>
        </w:rPr>
        <w:t xml:space="preserve">la </w:t>
      </w:r>
      <w:r>
        <w:rPr>
          <w:rFonts w:ascii="Palatino Linotype" w:eastAsia="Calibri" w:hAnsi="Palatino Linotype" w:cs="Tahoma"/>
          <w:b/>
          <w:bCs/>
          <w:sz w:val="22"/>
          <w:szCs w:val="22"/>
          <w:lang w:eastAsia="en-US"/>
        </w:rPr>
        <w:t>Tesorería</w:t>
      </w:r>
      <w:r w:rsidRPr="00F55644">
        <w:rPr>
          <w:rFonts w:ascii="Palatino Linotype" w:eastAsia="Calibri" w:hAnsi="Palatino Linotype" w:cs="Tahoma"/>
          <w:b/>
          <w:bCs/>
          <w:sz w:val="22"/>
          <w:szCs w:val="22"/>
          <w:lang w:eastAsia="en-US"/>
        </w:rPr>
        <w:t>,</w:t>
      </w:r>
      <w:r w:rsidRPr="00F67BDF">
        <w:rPr>
          <w:rFonts w:ascii="Palatino Linotype" w:eastAsia="Calibri" w:hAnsi="Palatino Linotype" w:cs="Tahoma"/>
          <w:bCs/>
          <w:sz w:val="22"/>
          <w:szCs w:val="22"/>
          <w:lang w:eastAsia="en-US"/>
        </w:rPr>
        <w:t xml:space="preserve"> al contar con atribuciones para conocer </w:t>
      </w:r>
      <w:r w:rsidR="00A30404">
        <w:rPr>
          <w:rFonts w:ascii="Palatino Linotype" w:eastAsia="Calibri" w:hAnsi="Palatino Linotype" w:cs="Tahoma"/>
          <w:bCs/>
          <w:sz w:val="22"/>
          <w:szCs w:val="22"/>
          <w:lang w:eastAsia="en-US"/>
        </w:rPr>
        <w:t>d</w:t>
      </w:r>
      <w:r w:rsidR="00B305D1">
        <w:rPr>
          <w:rFonts w:ascii="Palatino Linotype" w:eastAsia="Calibri" w:hAnsi="Palatino Linotype" w:cs="Tahoma"/>
          <w:bCs/>
          <w:sz w:val="22"/>
          <w:szCs w:val="22"/>
          <w:lang w:eastAsia="en-US"/>
        </w:rPr>
        <w:t xml:space="preserve">el pago de nómina y elaborar los informes </w:t>
      </w:r>
      <w:r w:rsidRPr="00F67BDF">
        <w:rPr>
          <w:rFonts w:ascii="Palatino Linotype" w:eastAsia="Calibri" w:hAnsi="Palatino Linotype" w:cs="Tahoma"/>
          <w:bCs/>
          <w:sz w:val="22"/>
          <w:szCs w:val="22"/>
          <w:lang w:eastAsia="en-US"/>
        </w:rPr>
        <w:t xml:space="preserve">de </w:t>
      </w:r>
      <w:r>
        <w:rPr>
          <w:rFonts w:ascii="Palatino Linotype" w:eastAsia="Calibri" w:hAnsi="Palatino Linotype" w:cs="Tahoma"/>
          <w:bCs/>
          <w:sz w:val="22"/>
          <w:szCs w:val="22"/>
          <w:lang w:eastAsia="en-US"/>
        </w:rPr>
        <w:t xml:space="preserve">las remuneraciones otorgadas a los servidores públicos que laboran en el </w:t>
      </w:r>
      <w:r w:rsidR="00B305D1">
        <w:rPr>
          <w:rFonts w:ascii="Palatino Linotype" w:eastAsia="Calibri" w:hAnsi="Palatino Linotype" w:cs="Tahoma"/>
          <w:bCs/>
          <w:sz w:val="22"/>
          <w:szCs w:val="22"/>
          <w:lang w:eastAsia="en-US"/>
        </w:rPr>
        <w:t>Sistema Municipal para el Desarrollo Integral de la Familia de Otzolotepec</w:t>
      </w:r>
      <w:r>
        <w:rPr>
          <w:rFonts w:ascii="Palatino Linotype" w:eastAsia="Calibri" w:hAnsi="Palatino Linotype" w:cs="Tahoma"/>
          <w:bCs/>
          <w:sz w:val="22"/>
          <w:szCs w:val="22"/>
          <w:lang w:eastAsia="en-US"/>
        </w:rPr>
        <w:t>;  por lo que</w:t>
      </w:r>
      <w:r w:rsidRPr="00F67BDF">
        <w:rPr>
          <w:rFonts w:ascii="Palatino Linotype" w:eastAsia="Calibri" w:hAnsi="Palatino Linotype" w:cs="Tahoma"/>
          <w:bCs/>
          <w:sz w:val="22"/>
          <w:szCs w:val="22"/>
          <w:lang w:eastAsia="en-US"/>
        </w:rPr>
        <w:t>, se advierte que</w:t>
      </w:r>
      <w:r w:rsidR="00A30404">
        <w:rPr>
          <w:rFonts w:ascii="Palatino Linotype" w:eastAsia="Calibri" w:hAnsi="Palatino Linotype" w:cs="Tahoma"/>
          <w:bCs/>
          <w:sz w:val="22"/>
          <w:szCs w:val="22"/>
          <w:lang w:eastAsia="en-US"/>
        </w:rPr>
        <w:t xml:space="preserve"> por lo menos</w:t>
      </w:r>
      <w:r w:rsidRPr="00F67BDF">
        <w:rPr>
          <w:rFonts w:ascii="Palatino Linotype" w:eastAsia="Calibri" w:hAnsi="Palatino Linotype" w:cs="Tahoma"/>
          <w:bCs/>
          <w:sz w:val="22"/>
          <w:szCs w:val="22"/>
          <w:lang w:eastAsia="en-US"/>
        </w:rPr>
        <w:t xml:space="preserve"> </w:t>
      </w:r>
      <w:r w:rsidR="00EC762B">
        <w:rPr>
          <w:rFonts w:ascii="Palatino Linotype" w:eastAsia="Calibri" w:hAnsi="Palatino Linotype" w:cs="Tahoma"/>
          <w:bCs/>
          <w:sz w:val="22"/>
          <w:szCs w:val="22"/>
          <w:lang w:eastAsia="en-US"/>
        </w:rPr>
        <w:t xml:space="preserve">debió </w:t>
      </w:r>
      <w:r w:rsidRPr="00F67BDF">
        <w:rPr>
          <w:rFonts w:ascii="Palatino Linotype" w:eastAsia="Calibri" w:hAnsi="Palatino Linotype" w:cs="Tahoma"/>
          <w:bCs/>
          <w:sz w:val="22"/>
          <w:szCs w:val="22"/>
          <w:lang w:eastAsia="en-US"/>
        </w:rPr>
        <w:t>turn</w:t>
      </w:r>
      <w:r w:rsidR="00EC762B">
        <w:rPr>
          <w:rFonts w:ascii="Palatino Linotype" w:eastAsia="Calibri" w:hAnsi="Palatino Linotype" w:cs="Tahoma"/>
          <w:bCs/>
          <w:sz w:val="22"/>
          <w:szCs w:val="22"/>
          <w:lang w:eastAsia="en-US"/>
        </w:rPr>
        <w:t>ar</w:t>
      </w:r>
      <w:r w:rsidRPr="00F67BDF">
        <w:rPr>
          <w:rFonts w:ascii="Palatino Linotype" w:eastAsia="Calibri" w:hAnsi="Palatino Linotype" w:cs="Tahoma"/>
          <w:bCs/>
          <w:sz w:val="22"/>
          <w:szCs w:val="22"/>
          <w:lang w:eastAsia="en-US"/>
        </w:rPr>
        <w:t xml:space="preserve"> la solicitud de información </w:t>
      </w:r>
      <w:r>
        <w:rPr>
          <w:rFonts w:ascii="Palatino Linotype" w:eastAsia="Calibri" w:hAnsi="Palatino Linotype" w:cs="Tahoma"/>
          <w:bCs/>
          <w:sz w:val="22"/>
          <w:szCs w:val="22"/>
          <w:lang w:eastAsia="en-US"/>
        </w:rPr>
        <w:t>a</w:t>
      </w:r>
      <w:r w:rsidR="00EC762B">
        <w:rPr>
          <w:rFonts w:ascii="Palatino Linotype" w:eastAsia="Calibri" w:hAnsi="Palatino Linotype" w:cs="Tahoma"/>
          <w:bCs/>
          <w:sz w:val="22"/>
          <w:szCs w:val="22"/>
          <w:lang w:eastAsia="en-US"/>
        </w:rPr>
        <w:t xml:space="preserve"> dichas </w:t>
      </w:r>
      <w:r>
        <w:rPr>
          <w:rFonts w:ascii="Palatino Linotype" w:eastAsia="Calibri" w:hAnsi="Palatino Linotype" w:cs="Tahoma"/>
          <w:bCs/>
          <w:sz w:val="22"/>
          <w:szCs w:val="22"/>
          <w:lang w:eastAsia="en-US"/>
        </w:rPr>
        <w:t>área</w:t>
      </w:r>
      <w:r w:rsidRPr="00F67BDF">
        <w:rPr>
          <w:rFonts w:ascii="Palatino Linotype" w:eastAsia="Calibri" w:hAnsi="Palatino Linotype" w:cs="Tahoma"/>
          <w:bCs/>
          <w:sz w:val="22"/>
          <w:szCs w:val="22"/>
          <w:lang w:eastAsia="en-US"/>
        </w:rPr>
        <w:t>, que conf</w:t>
      </w:r>
      <w:r>
        <w:rPr>
          <w:rFonts w:ascii="Palatino Linotype" w:eastAsia="Calibri" w:hAnsi="Palatino Linotype" w:cs="Tahoma"/>
          <w:bCs/>
          <w:sz w:val="22"/>
          <w:szCs w:val="22"/>
          <w:lang w:eastAsia="en-US"/>
        </w:rPr>
        <w:t>orme a sus atribuciones pudiera</w:t>
      </w:r>
      <w:r w:rsidRPr="00F67BDF">
        <w:rPr>
          <w:rFonts w:ascii="Palatino Linotype" w:eastAsia="Calibri" w:hAnsi="Palatino Linotype" w:cs="Tahoma"/>
          <w:bCs/>
          <w:sz w:val="22"/>
          <w:szCs w:val="22"/>
          <w:lang w:eastAsia="en-US"/>
        </w:rPr>
        <w:t xml:space="preserve"> contar con la informaci</w:t>
      </w:r>
      <w:r>
        <w:rPr>
          <w:rFonts w:ascii="Palatino Linotype" w:eastAsia="Calibri" w:hAnsi="Palatino Linotype" w:cs="Tahoma"/>
          <w:bCs/>
          <w:sz w:val="22"/>
          <w:szCs w:val="22"/>
          <w:lang w:eastAsia="en-US"/>
        </w:rPr>
        <w:t>ón requerida por el particular</w:t>
      </w:r>
      <w:r w:rsidR="00EC762B">
        <w:rPr>
          <w:rFonts w:ascii="Palatino Linotype" w:eastAsia="Calibri" w:hAnsi="Palatino Linotype" w:cs="Tahoma"/>
          <w:bCs/>
          <w:sz w:val="22"/>
          <w:szCs w:val="22"/>
          <w:lang w:eastAsia="en-US"/>
        </w:rPr>
        <w:t>.</w:t>
      </w:r>
      <w:r w:rsidR="0070683A">
        <w:rPr>
          <w:rFonts w:ascii="Palatino Linotype" w:eastAsia="Calibri" w:hAnsi="Palatino Linotype" w:cs="Tahoma"/>
          <w:bCs/>
          <w:sz w:val="22"/>
          <w:szCs w:val="22"/>
          <w:lang w:eastAsia="en-US"/>
        </w:rPr>
        <w:t xml:space="preserve"> </w:t>
      </w:r>
    </w:p>
    <w:p w:rsidR="00AD7301" w:rsidRDefault="00AD7301" w:rsidP="00985849">
      <w:pPr>
        <w:spacing w:line="360" w:lineRule="auto"/>
        <w:ind w:right="-93"/>
        <w:jc w:val="both"/>
        <w:rPr>
          <w:rFonts w:ascii="Palatino Linotype" w:eastAsia="Calibri" w:hAnsi="Palatino Linotype" w:cs="Tahoma"/>
          <w:bCs/>
          <w:sz w:val="22"/>
          <w:szCs w:val="22"/>
          <w:lang w:eastAsia="en-US"/>
        </w:rPr>
      </w:pPr>
    </w:p>
    <w:p w:rsidR="00915C1F" w:rsidRDefault="00EC762B" w:rsidP="009C3FEF">
      <w:pPr>
        <w:spacing w:line="360" w:lineRule="auto"/>
        <w:ind w:right="-93"/>
        <w:jc w:val="both"/>
        <w:rPr>
          <w:rFonts w:ascii="Palatino Linotype" w:eastAsia="Calibri" w:hAnsi="Palatino Linotype" w:cs="Tahoma"/>
          <w:b/>
          <w:bCs/>
          <w:szCs w:val="22"/>
          <w:lang w:eastAsia="en-US"/>
        </w:rPr>
      </w:pPr>
      <w:r w:rsidRPr="0081054F">
        <w:rPr>
          <w:rFonts w:ascii="Palatino Linotype" w:eastAsia="Calibri" w:hAnsi="Palatino Linotype" w:cs="Tahoma"/>
          <w:bCs/>
          <w:sz w:val="22"/>
          <w:szCs w:val="22"/>
          <w:lang w:eastAsia="en-US"/>
        </w:rPr>
        <w:t xml:space="preserve">Aunado a lo anterior, es necesario contextualizar la solicitud de información, para lo cual, </w:t>
      </w:r>
      <w:r w:rsidR="009C3FEF">
        <w:rPr>
          <w:rFonts w:ascii="Palatino Linotype" w:eastAsia="Calibri" w:hAnsi="Palatino Linotype" w:cs="Tahoma"/>
          <w:bCs/>
          <w:sz w:val="22"/>
          <w:szCs w:val="22"/>
          <w:lang w:eastAsia="en-US"/>
        </w:rPr>
        <w:t>se precisará lo que debe entenderse por nómina.</w:t>
      </w:r>
    </w:p>
    <w:p w:rsidR="00915C1F" w:rsidRPr="00915C1F" w:rsidRDefault="00915C1F" w:rsidP="00915C1F">
      <w:pPr>
        <w:spacing w:line="360" w:lineRule="auto"/>
        <w:ind w:right="-93"/>
        <w:jc w:val="both"/>
        <w:rPr>
          <w:rFonts w:ascii="Palatino Linotype" w:eastAsia="Calibri" w:hAnsi="Palatino Linotype" w:cs="Tahoma"/>
          <w:b/>
          <w:bCs/>
          <w:szCs w:val="22"/>
          <w:lang w:eastAsia="en-US"/>
        </w:rPr>
      </w:pPr>
    </w:p>
    <w:p w:rsidR="00EC762B" w:rsidRPr="0081054F" w:rsidRDefault="00117B28" w:rsidP="00EC762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w:t>
      </w:r>
      <w:r w:rsidR="00EC762B" w:rsidRPr="0081054F">
        <w:rPr>
          <w:rFonts w:ascii="Palatino Linotype" w:eastAsia="Calibri" w:hAnsi="Palatino Linotype" w:cs="Tahoma"/>
          <w:bCs/>
          <w:sz w:val="22"/>
          <w:szCs w:val="22"/>
          <w:lang w:eastAsia="en-US"/>
        </w:rPr>
        <w:t>l Glosario localizado en la página de Transparencia Presupuestaria de la Secretaría de Hacienda y Crédito Público (</w:t>
      </w:r>
      <w:hyperlink r:id="rId13" w:history="1">
        <w:r w:rsidR="00EC762B" w:rsidRPr="00DB11C3">
          <w:rPr>
            <w:rStyle w:val="Hipervnculo"/>
            <w:rFonts w:ascii="Palatino Linotype" w:eastAsia="Calibri" w:hAnsi="Palatino Linotype" w:cs="Tahoma"/>
            <w:bCs/>
            <w:sz w:val="22"/>
            <w:szCs w:val="22"/>
            <w:lang w:eastAsia="en-US"/>
          </w:rPr>
          <w:t>http://www.transparenciapresupuestaria.gob.mx/es/PTP/Glosario</w:t>
        </w:r>
      </w:hyperlink>
      <w:r w:rsidR="00EC762B" w:rsidRPr="0081054F">
        <w:rPr>
          <w:rFonts w:ascii="Palatino Linotype" w:eastAsia="Calibri" w:hAnsi="Palatino Linotype" w:cs="Tahoma"/>
          <w:bCs/>
          <w:sz w:val="22"/>
          <w:szCs w:val="22"/>
          <w:lang w:eastAsia="en-US"/>
        </w:rPr>
        <w:t>, consultad</w:t>
      </w:r>
      <w:r w:rsidR="00C5005B">
        <w:rPr>
          <w:rFonts w:ascii="Palatino Linotype" w:eastAsia="Calibri" w:hAnsi="Palatino Linotype" w:cs="Tahoma"/>
          <w:bCs/>
          <w:sz w:val="22"/>
          <w:szCs w:val="22"/>
          <w:lang w:eastAsia="en-US"/>
        </w:rPr>
        <w:t>o</w:t>
      </w:r>
      <w:r w:rsidR="00EC762B" w:rsidRPr="0081054F">
        <w:rPr>
          <w:rFonts w:ascii="Palatino Linotype" w:eastAsia="Calibri" w:hAnsi="Palatino Linotype" w:cs="Tahoma"/>
          <w:bCs/>
          <w:sz w:val="22"/>
          <w:szCs w:val="22"/>
          <w:lang w:eastAsia="en-US"/>
        </w:rPr>
        <w:t xml:space="preserve"> el </w:t>
      </w:r>
      <w:r w:rsidR="00EC762B">
        <w:rPr>
          <w:rFonts w:ascii="Palatino Linotype" w:eastAsia="Calibri" w:hAnsi="Palatino Linotype" w:cs="Tahoma"/>
          <w:bCs/>
          <w:sz w:val="22"/>
          <w:szCs w:val="22"/>
          <w:lang w:eastAsia="en-US"/>
        </w:rPr>
        <w:t>veintisi</w:t>
      </w:r>
      <w:r w:rsidR="00EB087B">
        <w:rPr>
          <w:rFonts w:ascii="Palatino Linotype" w:eastAsia="Calibri" w:hAnsi="Palatino Linotype" w:cs="Tahoma"/>
          <w:bCs/>
          <w:sz w:val="22"/>
          <w:szCs w:val="22"/>
          <w:lang w:eastAsia="en-US"/>
        </w:rPr>
        <w:t>ete</w:t>
      </w:r>
      <w:r w:rsidR="00EC762B" w:rsidRPr="0081054F">
        <w:rPr>
          <w:rFonts w:ascii="Palatino Linotype" w:eastAsia="Calibri" w:hAnsi="Palatino Linotype" w:cs="Tahoma"/>
          <w:bCs/>
          <w:sz w:val="22"/>
          <w:szCs w:val="22"/>
          <w:lang w:eastAsia="en-US"/>
        </w:rPr>
        <w:t xml:space="preserve"> de noviembre de dos mil dieciocho, a las </w:t>
      </w:r>
      <w:r w:rsidR="00EB087B">
        <w:rPr>
          <w:rFonts w:ascii="Palatino Linotype" w:eastAsia="Calibri" w:hAnsi="Palatino Linotype" w:cs="Tahoma"/>
          <w:bCs/>
          <w:sz w:val="22"/>
          <w:szCs w:val="22"/>
          <w:lang w:eastAsia="en-US"/>
        </w:rPr>
        <w:t>dieciséis</w:t>
      </w:r>
      <w:r w:rsidR="00EC762B">
        <w:rPr>
          <w:rFonts w:ascii="Palatino Linotype" w:eastAsia="Calibri" w:hAnsi="Palatino Linotype" w:cs="Tahoma"/>
          <w:bCs/>
          <w:sz w:val="22"/>
          <w:szCs w:val="22"/>
          <w:lang w:eastAsia="en-US"/>
        </w:rPr>
        <w:t xml:space="preserve"> </w:t>
      </w:r>
      <w:r w:rsidR="00EC762B" w:rsidRPr="0081054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4"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consultad</w:t>
      </w:r>
      <w:r w:rsidR="00C5005B">
        <w:rPr>
          <w:rFonts w:ascii="Palatino Linotype" w:eastAsia="Calibri" w:hAnsi="Palatino Linotype" w:cs="Tahoma"/>
          <w:bCs/>
          <w:sz w:val="22"/>
          <w:szCs w:val="22"/>
          <w:lang w:eastAsia="en-US"/>
        </w:rPr>
        <w:t>o</w:t>
      </w:r>
      <w:r w:rsidRPr="0081054F">
        <w:rPr>
          <w:rFonts w:ascii="Palatino Linotype" w:eastAsia="Calibri" w:hAnsi="Palatino Linotype" w:cs="Tahoma"/>
          <w:bCs/>
          <w:sz w:val="22"/>
          <w:szCs w:val="22"/>
          <w:lang w:eastAsia="en-US"/>
        </w:rPr>
        <w:t xml:space="preserve"> el </w:t>
      </w:r>
      <w:r>
        <w:rPr>
          <w:rFonts w:ascii="Palatino Linotype" w:eastAsia="Calibri" w:hAnsi="Palatino Linotype" w:cs="Tahoma"/>
          <w:bCs/>
          <w:sz w:val="22"/>
          <w:szCs w:val="22"/>
          <w:lang w:eastAsia="en-US"/>
        </w:rPr>
        <w:t>veint</w:t>
      </w:r>
      <w:r w:rsidR="00EB087B">
        <w:rPr>
          <w:rFonts w:ascii="Palatino Linotype" w:eastAsia="Calibri" w:hAnsi="Palatino Linotype" w:cs="Tahoma"/>
          <w:bCs/>
          <w:sz w:val="22"/>
          <w:szCs w:val="22"/>
          <w:lang w:eastAsia="en-US"/>
        </w:rPr>
        <w:t>is</w:t>
      </w:r>
      <w:r>
        <w:rPr>
          <w:rFonts w:ascii="Palatino Linotype" w:eastAsia="Calibri" w:hAnsi="Palatino Linotype" w:cs="Tahoma"/>
          <w:bCs/>
          <w:sz w:val="22"/>
          <w:szCs w:val="22"/>
          <w:lang w:eastAsia="en-US"/>
        </w:rPr>
        <w:t>i</w:t>
      </w:r>
      <w:r w:rsidR="00EB087B">
        <w:rPr>
          <w:rFonts w:ascii="Palatino Linotype" w:eastAsia="Calibri" w:hAnsi="Palatino Linotype" w:cs="Tahoma"/>
          <w:bCs/>
          <w:sz w:val="22"/>
          <w:szCs w:val="22"/>
          <w:lang w:eastAsia="en-US"/>
        </w:rPr>
        <w:t>ete</w:t>
      </w:r>
      <w:r>
        <w:rPr>
          <w:rFonts w:ascii="Palatino Linotype" w:eastAsia="Calibri" w:hAnsi="Palatino Linotype" w:cs="Tahoma"/>
          <w:bCs/>
          <w:sz w:val="22"/>
          <w:szCs w:val="22"/>
          <w:lang w:eastAsia="en-US"/>
        </w:rPr>
        <w:t xml:space="preserve"> </w:t>
      </w:r>
      <w:r w:rsidRPr="0081054F">
        <w:rPr>
          <w:rFonts w:ascii="Palatino Linotype" w:eastAsia="Calibri" w:hAnsi="Palatino Linotype" w:cs="Tahoma"/>
          <w:bCs/>
          <w:sz w:val="22"/>
          <w:szCs w:val="22"/>
          <w:lang w:eastAsia="en-US"/>
        </w:rPr>
        <w:t xml:space="preserve">de noviembre de dos mil dieciocho, a las </w:t>
      </w:r>
      <w:r w:rsidR="00EB087B">
        <w:rPr>
          <w:rFonts w:ascii="Palatino Linotype" w:eastAsia="Calibri" w:hAnsi="Palatino Linotype" w:cs="Tahoma"/>
          <w:bCs/>
          <w:sz w:val="22"/>
          <w:szCs w:val="22"/>
          <w:lang w:eastAsia="en-US"/>
        </w:rPr>
        <w:t>dieciséis</w:t>
      </w:r>
      <w:r w:rsidRPr="0081054F">
        <w:rPr>
          <w:rFonts w:ascii="Palatino Linotype" w:eastAsia="Calibri" w:hAnsi="Palatino Linotype" w:cs="Tahoma"/>
          <w:bCs/>
          <w:sz w:val="22"/>
          <w:szCs w:val="22"/>
          <w:lang w:eastAsia="en-US"/>
        </w:rPr>
        <w:t xml:space="preserve"> horas con treinta minutos), establece que la Nómina es un listado general de los trabajadores de una institución, en el cual se asientan las percepciones brutas, deducciones y alcance neto de las mismas.</w:t>
      </w: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Conforme a lo anterior, se puede advertir que la nómina puede </w:t>
      </w:r>
      <w:r w:rsidR="00ED0576">
        <w:rPr>
          <w:rFonts w:ascii="Palatino Linotype" w:eastAsia="Calibri" w:hAnsi="Palatino Linotype" w:cs="Tahoma"/>
          <w:bCs/>
          <w:sz w:val="22"/>
          <w:szCs w:val="22"/>
          <w:lang w:eastAsia="en-US"/>
        </w:rPr>
        <w:t xml:space="preserve">consistir en lo </w:t>
      </w:r>
      <w:r w:rsidRPr="0081054F">
        <w:rPr>
          <w:rFonts w:ascii="Palatino Linotype" w:eastAsia="Calibri" w:hAnsi="Palatino Linotype" w:cs="Tahoma"/>
          <w:bCs/>
          <w:sz w:val="22"/>
          <w:szCs w:val="22"/>
          <w:lang w:eastAsia="en-US"/>
        </w:rPr>
        <w:t>siguiente:</w:t>
      </w: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rsidR="00EC762B" w:rsidRPr="0081054F" w:rsidRDefault="00EC762B" w:rsidP="00EC762B">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rsidR="00EC762B" w:rsidRPr="0081054F" w:rsidRDefault="00EC762B" w:rsidP="00EC762B">
      <w:pPr>
        <w:spacing w:line="360" w:lineRule="auto"/>
        <w:ind w:right="-93"/>
        <w:jc w:val="both"/>
        <w:rPr>
          <w:rFonts w:ascii="Palatino Linotype" w:eastAsia="Calibri" w:hAnsi="Palatino Linotype" w:cs="Tahoma"/>
          <w:bCs/>
          <w:sz w:val="22"/>
          <w:szCs w:val="22"/>
          <w:lang w:eastAsia="en-US"/>
        </w:rPr>
      </w:pPr>
    </w:p>
    <w:p w:rsidR="00EC762B" w:rsidRDefault="00EC762B" w:rsidP="00EC762B">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contexto, cabe recordar que el particular solicitó </w:t>
      </w:r>
      <w:r w:rsidR="00ED0576">
        <w:rPr>
          <w:rFonts w:ascii="Palatino Linotype" w:eastAsia="Calibri" w:hAnsi="Palatino Linotype" w:cs="Tahoma"/>
          <w:bCs/>
          <w:sz w:val="22"/>
          <w:szCs w:val="22"/>
          <w:lang w:eastAsia="en-US"/>
        </w:rPr>
        <w:t xml:space="preserve">la nómina </w:t>
      </w:r>
      <w:r w:rsidRPr="0081054F">
        <w:rPr>
          <w:rFonts w:ascii="Palatino Linotype" w:eastAsia="Calibri" w:hAnsi="Palatino Linotype" w:cs="Tahoma"/>
          <w:bCs/>
          <w:sz w:val="22"/>
          <w:szCs w:val="22"/>
          <w:lang w:eastAsia="en-US"/>
        </w:rPr>
        <w:t>con los siguientes datos</w:t>
      </w:r>
      <w:r w:rsidR="00ED0576">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 el </w:t>
      </w:r>
      <w:r w:rsidR="00ED0576">
        <w:rPr>
          <w:rFonts w:ascii="Palatino Linotype" w:eastAsia="Calibri" w:hAnsi="Palatino Linotype" w:cs="Tahoma"/>
          <w:bCs/>
          <w:sz w:val="22"/>
          <w:szCs w:val="22"/>
          <w:lang w:eastAsia="en-US"/>
        </w:rPr>
        <w:t xml:space="preserve">sueldo y </w:t>
      </w:r>
      <w:r w:rsidRPr="0081054F">
        <w:rPr>
          <w:rFonts w:ascii="Palatino Linotype" w:eastAsia="Calibri" w:hAnsi="Palatino Linotype" w:cs="Tahoma"/>
          <w:bCs/>
          <w:sz w:val="22"/>
          <w:szCs w:val="22"/>
          <w:lang w:eastAsia="en-US"/>
        </w:rPr>
        <w:t xml:space="preserve">sueldo bruto </w:t>
      </w:r>
      <w:r w:rsidR="00ED0576">
        <w:rPr>
          <w:rFonts w:ascii="Palatino Linotype" w:eastAsia="Calibri" w:hAnsi="Palatino Linotype" w:cs="Tahoma"/>
          <w:bCs/>
          <w:sz w:val="22"/>
          <w:szCs w:val="22"/>
          <w:lang w:eastAsia="en-US"/>
        </w:rPr>
        <w:t>sin excedentes ni compensaciones, así como e</w:t>
      </w:r>
      <w:r w:rsidRPr="0081054F">
        <w:rPr>
          <w:rFonts w:ascii="Palatino Linotype" w:eastAsia="Calibri" w:hAnsi="Palatino Linotype" w:cs="Tahoma"/>
          <w:bCs/>
          <w:sz w:val="22"/>
          <w:szCs w:val="22"/>
          <w:lang w:eastAsia="en-US"/>
        </w:rPr>
        <w:t xml:space="preserve">l sobresueldo, </w:t>
      </w:r>
      <w:r w:rsidRPr="0081054F">
        <w:rPr>
          <w:rFonts w:ascii="Palatino Linotype" w:eastAsia="Calibri" w:hAnsi="Palatino Linotype" w:cs="Tahoma"/>
          <w:bCs/>
          <w:sz w:val="22"/>
          <w:szCs w:val="22"/>
          <w:lang w:eastAsia="en-US"/>
        </w:rPr>
        <w:lastRenderedPageBreak/>
        <w:t xml:space="preserve">entendiéndose este como las demás prestaciones con las que cuenta un trabajador, a parte del salario; por lo que, en el presente caso, se logra advertir que su pretensión es obtener el documento, que contenga las percepciones que reciben los servidores públicos que laboran en el </w:t>
      </w:r>
      <w:r w:rsidR="002B535B" w:rsidRPr="002B535B">
        <w:rPr>
          <w:rFonts w:ascii="Palatino Linotype" w:eastAsia="Calibri" w:hAnsi="Palatino Linotype" w:cs="Tahoma"/>
          <w:bCs/>
          <w:sz w:val="22"/>
          <w:szCs w:val="22"/>
          <w:lang w:eastAsia="en-US"/>
        </w:rPr>
        <w:t xml:space="preserve">Sistema Municipal </w:t>
      </w:r>
      <w:r w:rsidR="00C5005B">
        <w:rPr>
          <w:rFonts w:ascii="Palatino Linotype" w:eastAsia="Calibri" w:hAnsi="Palatino Linotype" w:cs="Tahoma"/>
          <w:bCs/>
          <w:sz w:val="22"/>
          <w:szCs w:val="22"/>
          <w:lang w:eastAsia="en-US"/>
        </w:rPr>
        <w:t>p</w:t>
      </w:r>
      <w:r w:rsidR="002B535B" w:rsidRPr="002B535B">
        <w:rPr>
          <w:rFonts w:ascii="Palatino Linotype" w:eastAsia="Calibri" w:hAnsi="Palatino Linotype" w:cs="Tahoma"/>
          <w:bCs/>
          <w:sz w:val="22"/>
          <w:szCs w:val="22"/>
          <w:lang w:eastAsia="en-US"/>
        </w:rPr>
        <w:t>ara el Desarrollo Integral de la Familia de Otzolotepec</w:t>
      </w:r>
      <w:r w:rsidRPr="0081054F">
        <w:rPr>
          <w:rFonts w:ascii="Palatino Linotype" w:eastAsia="Calibri" w:hAnsi="Palatino Linotype" w:cs="Tahoma"/>
          <w:bCs/>
          <w:sz w:val="22"/>
          <w:szCs w:val="22"/>
          <w:lang w:eastAsia="en-US"/>
        </w:rPr>
        <w:t>; esto es, de los trabajadores de base, confianza, sindicalizados, temporales (lista de raya) y similares.</w:t>
      </w:r>
    </w:p>
    <w:p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p>
    <w:p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w:t>
      </w:r>
      <w:r w:rsidR="003E06F8">
        <w:rPr>
          <w:rFonts w:ascii="Palatino Linotype" w:eastAsia="Calibri" w:hAnsi="Palatino Linotype" w:cs="Tahoma"/>
          <w:bCs/>
          <w:sz w:val="22"/>
          <w:szCs w:val="22"/>
          <w:lang w:eastAsia="en-US"/>
        </w:rPr>
        <w:t>así como</w:t>
      </w:r>
      <w:r>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los miembros de los Ayuntamientos</w:t>
      </w:r>
      <w:r w:rsidR="003E06F8">
        <w:rPr>
          <w:rFonts w:ascii="Palatino Linotype" w:eastAsia="Calibri" w:hAnsi="Palatino Linotype" w:cs="Tahoma"/>
          <w:bCs/>
          <w:sz w:val="22"/>
          <w:szCs w:val="22"/>
          <w:lang w:eastAsia="en-US"/>
        </w:rPr>
        <w:t xml:space="preserve"> y demás servidores públicos municipales</w:t>
      </w:r>
      <w:r w:rsidRPr="00985849">
        <w:rPr>
          <w:rFonts w:ascii="Palatino Linotype" w:eastAsia="Calibri" w:hAnsi="Palatino Linotype" w:cs="Tahoma"/>
          <w:bCs/>
          <w:sz w:val="22"/>
          <w:szCs w:val="22"/>
          <w:lang w:eastAsia="en-US"/>
        </w:rPr>
        <w:t xml:space="preserve">, recibirán una remuneración adecuada e irrenunciable por el desempeño de su empleo, cargo o comisión, que será determinada en el presupuesto de egresos que corresponda. </w:t>
      </w:r>
    </w:p>
    <w:p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p>
    <w:p w:rsidR="00EC762B" w:rsidRPr="00985849" w:rsidRDefault="00EC762B" w:rsidP="00EC762B">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EC762B" w:rsidRDefault="00EC762B" w:rsidP="00EC762B">
      <w:pPr>
        <w:spacing w:line="360" w:lineRule="auto"/>
        <w:ind w:right="-93"/>
        <w:jc w:val="both"/>
        <w:rPr>
          <w:rFonts w:ascii="Palatino Linotype" w:eastAsia="Calibri" w:hAnsi="Palatino Linotype" w:cs="Tahoma"/>
          <w:bCs/>
          <w:sz w:val="22"/>
          <w:szCs w:val="22"/>
          <w:lang w:eastAsia="en-US"/>
        </w:rPr>
      </w:pPr>
    </w:p>
    <w:p w:rsidR="00EC762B" w:rsidRDefault="00EC762B" w:rsidP="00EC762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rsidR="00EC762B" w:rsidRDefault="00EC762B" w:rsidP="00EC762B">
      <w:pPr>
        <w:tabs>
          <w:tab w:val="left" w:pos="4962"/>
        </w:tabs>
        <w:spacing w:line="360" w:lineRule="auto"/>
        <w:ind w:left="567" w:right="539"/>
        <w:jc w:val="both"/>
        <w:rPr>
          <w:rFonts w:ascii="Palatino Linotype" w:hAnsi="Palatino Linotype" w:cs="Tahoma"/>
        </w:rPr>
      </w:pPr>
    </w:p>
    <w:p w:rsidR="00EC762B" w:rsidRPr="002C5695" w:rsidRDefault="00EC762B" w:rsidP="00EC762B">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ARTÍCULO 220 K.- La institución o dependencia pública t</w:t>
      </w:r>
      <w:r>
        <w:rPr>
          <w:rFonts w:ascii="Palatino Linotype" w:hAnsi="Palatino Linotype" w:cs="Tahoma"/>
        </w:rPr>
        <w:t xml:space="preserve">iene la obligación de conservar </w:t>
      </w:r>
      <w:r w:rsidRPr="002C5695">
        <w:rPr>
          <w:rFonts w:ascii="Palatino Linotype" w:hAnsi="Palatino Linotype" w:cs="Tahoma"/>
        </w:rPr>
        <w:t>y exhibir en el proceso los documentos que a continuación se precisan:</w:t>
      </w:r>
    </w:p>
    <w:p w:rsidR="00EC762B" w:rsidRPr="002C5695" w:rsidRDefault="00EC762B" w:rsidP="00EC762B">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 Contratos, Nombramientos o Formato Único de Mov</w:t>
      </w:r>
      <w:r>
        <w:rPr>
          <w:rFonts w:ascii="Palatino Linotype" w:hAnsi="Palatino Linotype" w:cs="Tahoma"/>
        </w:rPr>
        <w:t xml:space="preserve">imientos de Personal, cuando no </w:t>
      </w:r>
      <w:r w:rsidRPr="002C5695">
        <w:rPr>
          <w:rFonts w:ascii="Palatino Linotype" w:hAnsi="Palatino Linotype" w:cs="Tahoma"/>
        </w:rPr>
        <w:t>exista Convenio de condiciones generales de trabajo aplicable;</w:t>
      </w:r>
    </w:p>
    <w:p w:rsidR="00EC762B" w:rsidRPr="002C5695" w:rsidRDefault="00EC762B" w:rsidP="00EC762B">
      <w:pPr>
        <w:tabs>
          <w:tab w:val="left" w:pos="4962"/>
        </w:tabs>
        <w:spacing w:line="360" w:lineRule="auto"/>
        <w:ind w:left="567" w:right="567"/>
        <w:jc w:val="both"/>
        <w:rPr>
          <w:rFonts w:ascii="Palatino Linotype" w:hAnsi="Palatino Linotype" w:cs="Tahoma"/>
          <w:b/>
          <w:u w:val="single"/>
        </w:rPr>
      </w:pPr>
      <w:r w:rsidRPr="002C5695">
        <w:rPr>
          <w:rFonts w:ascii="Palatino Linotype" w:hAnsi="Palatino Linotype" w:cs="Tahoma"/>
          <w:b/>
          <w:u w:val="single"/>
        </w:rPr>
        <w:t>II. Recibos de pagos de salarios o las constancias documentales del pago de salario cuando sea por depósito o mediante información electrónica;</w:t>
      </w:r>
    </w:p>
    <w:p w:rsidR="00EC762B" w:rsidRPr="002C5695" w:rsidRDefault="00EC762B" w:rsidP="00EC762B">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lastRenderedPageBreak/>
        <w:t>III. Controles de asistencia o la información magnética o e</w:t>
      </w:r>
      <w:r>
        <w:rPr>
          <w:rFonts w:ascii="Palatino Linotype" w:hAnsi="Palatino Linotype" w:cs="Tahoma"/>
        </w:rPr>
        <w:t xml:space="preserve">lectrónica de asistencia de los </w:t>
      </w:r>
      <w:r w:rsidRPr="002C5695">
        <w:rPr>
          <w:rFonts w:ascii="Palatino Linotype" w:hAnsi="Palatino Linotype" w:cs="Tahoma"/>
        </w:rPr>
        <w:t>servidores públicos;</w:t>
      </w:r>
    </w:p>
    <w:p w:rsidR="00EC762B" w:rsidRPr="002C5695" w:rsidRDefault="00EC762B" w:rsidP="00EC762B">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2C5695">
        <w:rPr>
          <w:rFonts w:ascii="Palatino Linotype" w:hAnsi="Palatino Linotype" w:cs="Tahoma"/>
        </w:rPr>
        <w:t xml:space="preserve"> y</w:t>
      </w:r>
    </w:p>
    <w:p w:rsidR="00EC762B" w:rsidRDefault="00EC762B" w:rsidP="00EC762B">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V. Los demás que señalen las leyes.</w:t>
      </w:r>
    </w:p>
    <w:p w:rsidR="00915C1F" w:rsidRDefault="00915C1F" w:rsidP="00EC762B">
      <w:pPr>
        <w:tabs>
          <w:tab w:val="left" w:pos="4962"/>
        </w:tabs>
        <w:spacing w:line="360" w:lineRule="auto"/>
        <w:ind w:left="567" w:right="567"/>
        <w:jc w:val="both"/>
        <w:rPr>
          <w:rFonts w:ascii="Palatino Linotype" w:hAnsi="Palatino Linotype" w:cs="Tahoma"/>
        </w:rPr>
      </w:pPr>
    </w:p>
    <w:p w:rsidR="006A3E93" w:rsidRDefault="006A3E93" w:rsidP="00ED731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sidR="00ED7318">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Órgano Superior de Fiscalización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r w:rsidR="00ED7318">
        <w:rPr>
          <w:rFonts w:ascii="Palatino Linotype" w:eastAsia="Calibri" w:hAnsi="Palatino Linotype" w:cs="Tahoma"/>
          <w:bCs/>
          <w:sz w:val="22"/>
          <w:szCs w:val="22"/>
          <w:lang w:eastAsia="en-US"/>
        </w:rPr>
        <w:t>.</w:t>
      </w:r>
    </w:p>
    <w:p w:rsidR="00ED7318" w:rsidRPr="006A3E93" w:rsidRDefault="00ED7318" w:rsidP="00ED7318">
      <w:pPr>
        <w:spacing w:line="360" w:lineRule="auto"/>
        <w:ind w:right="-93"/>
        <w:jc w:val="both"/>
        <w:rPr>
          <w:rFonts w:ascii="Palatino Linotype" w:eastAsia="Calibri" w:hAnsi="Palatino Linotype" w:cs="Tahoma"/>
          <w:bCs/>
          <w:i/>
          <w:sz w:val="22"/>
          <w:szCs w:val="22"/>
          <w:lang w:eastAsia="en-US"/>
        </w:rPr>
      </w:pPr>
    </w:p>
    <w:p w:rsidR="00ED7318" w:rsidRDefault="006A3E93" w:rsidP="00ED7318">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w:t>
      </w:r>
      <w:r w:rsidR="00ED7318" w:rsidRPr="006A3E93">
        <w:rPr>
          <w:rFonts w:ascii="Palatino Linotype" w:eastAsia="Calibri" w:hAnsi="Palatino Linotype" w:cs="Tahoma"/>
          <w:bCs/>
          <w:sz w:val="22"/>
          <w:szCs w:val="22"/>
          <w:lang w:eastAsia="en-US"/>
        </w:rPr>
        <w:t xml:space="preserve">Lineamientos </w:t>
      </w:r>
      <w:r w:rsidRPr="006A3E93">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en atención a ello, el informe mensual deberá ser presentado al Órgano Superior de Fiscalización dentro de los 20 días posteriores al término del mes correspondiente </w:t>
      </w:r>
      <w:r w:rsidR="00ED7318">
        <w:rPr>
          <w:rFonts w:ascii="Palatino Linotype" w:eastAsia="Calibri" w:hAnsi="Palatino Linotype" w:cs="Tahoma"/>
          <w:bCs/>
          <w:sz w:val="22"/>
          <w:szCs w:val="22"/>
          <w:lang w:eastAsia="en-US"/>
        </w:rPr>
        <w:t xml:space="preserve">tal y como lo señala </w:t>
      </w:r>
      <w:r w:rsidRPr="006A3E93">
        <w:rPr>
          <w:rFonts w:ascii="Palatino Linotype" w:eastAsia="Calibri" w:hAnsi="Palatino Linotype" w:cs="Tahoma"/>
          <w:bCs/>
          <w:sz w:val="22"/>
          <w:szCs w:val="22"/>
          <w:lang w:eastAsia="en-US"/>
        </w:rPr>
        <w:t>el artículo 32 de la Ley de Fiscalización Superior del Estado de México</w:t>
      </w:r>
      <w:r w:rsidR="00ED7318">
        <w:rPr>
          <w:rFonts w:ascii="Palatino Linotype" w:eastAsia="Calibri" w:hAnsi="Palatino Linotype" w:cs="Tahoma"/>
          <w:bCs/>
          <w:sz w:val="22"/>
          <w:szCs w:val="22"/>
          <w:lang w:eastAsia="en-US"/>
        </w:rPr>
        <w:t>.</w:t>
      </w:r>
    </w:p>
    <w:p w:rsidR="00ED7318" w:rsidRDefault="00ED7318" w:rsidP="006A3E93">
      <w:pPr>
        <w:spacing w:line="360" w:lineRule="auto"/>
        <w:ind w:right="-93"/>
        <w:jc w:val="both"/>
        <w:rPr>
          <w:rFonts w:ascii="Palatino Linotype" w:eastAsia="Calibri" w:hAnsi="Palatino Linotype" w:cs="Tahoma"/>
          <w:bCs/>
          <w:sz w:val="22"/>
          <w:szCs w:val="22"/>
          <w:lang w:eastAsia="en-US"/>
        </w:rPr>
      </w:pPr>
    </w:p>
    <w:p w:rsidR="006A3E93" w:rsidRDefault="00ED7318" w:rsidP="006A3E93">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Ahora bien,</w:t>
      </w:r>
      <w:r w:rsidRPr="006A3E93">
        <w:rPr>
          <w:rFonts w:ascii="Palatino Linotype" w:eastAsia="Calibri" w:hAnsi="Palatino Linotype" w:cs="Tahoma"/>
          <w:bCs/>
          <w:sz w:val="22"/>
          <w:szCs w:val="22"/>
          <w:lang w:eastAsia="en-US"/>
        </w:rPr>
        <w:t xml:space="preserve"> en los </w:t>
      </w:r>
      <w:r>
        <w:rPr>
          <w:rFonts w:ascii="Palatino Linotype" w:eastAsia="Calibri" w:hAnsi="Palatino Linotype" w:cs="Tahoma"/>
          <w:bCs/>
          <w:sz w:val="22"/>
          <w:szCs w:val="22"/>
          <w:lang w:eastAsia="en-US"/>
        </w:rPr>
        <w:t>Lineamientos referidos, se advierte e</w:t>
      </w:r>
      <w:r w:rsidRPr="006A3E93">
        <w:rPr>
          <w:rFonts w:ascii="Palatino Linotype" w:eastAsia="Calibri" w:hAnsi="Palatino Linotype" w:cs="Tahoma"/>
          <w:bCs/>
          <w:sz w:val="22"/>
          <w:szCs w:val="22"/>
          <w:lang w:eastAsia="en-US"/>
        </w:rPr>
        <w:t xml:space="preserve">l análisis </w:t>
      </w:r>
      <w:r w:rsidR="00C5005B">
        <w:rPr>
          <w:rFonts w:ascii="Palatino Linotype" w:eastAsia="Calibri" w:hAnsi="Palatino Linotype" w:cs="Tahoma"/>
          <w:bCs/>
          <w:sz w:val="22"/>
          <w:szCs w:val="22"/>
          <w:lang w:eastAsia="en-US"/>
        </w:rPr>
        <w:t xml:space="preserve">de la información </w:t>
      </w:r>
      <w:r w:rsidRPr="006A3E93">
        <w:rPr>
          <w:rFonts w:ascii="Palatino Linotype" w:eastAsia="Calibri" w:hAnsi="Palatino Linotype" w:cs="Tahoma"/>
          <w:bCs/>
          <w:sz w:val="22"/>
          <w:szCs w:val="22"/>
          <w:lang w:eastAsia="en-US"/>
        </w:rPr>
        <w:t xml:space="preserve">que nos ocupa, </w:t>
      </w:r>
      <w:r>
        <w:rPr>
          <w:rFonts w:ascii="Palatino Linotype" w:eastAsia="Calibri" w:hAnsi="Palatino Linotype" w:cs="Tahoma"/>
          <w:bCs/>
          <w:sz w:val="22"/>
          <w:szCs w:val="22"/>
          <w:lang w:eastAsia="en-US"/>
        </w:rPr>
        <w:t>específicamente</w:t>
      </w:r>
      <w:r w:rsidR="00C5005B">
        <w:rPr>
          <w:rFonts w:ascii="Palatino Linotype" w:eastAsia="Calibri" w:hAnsi="Palatino Linotype" w:cs="Tahoma"/>
          <w:bCs/>
          <w:sz w:val="22"/>
          <w:szCs w:val="22"/>
          <w:lang w:eastAsia="en-US"/>
        </w:rPr>
        <w:t xml:space="preserve"> en </w:t>
      </w:r>
      <w:r w:rsidRPr="006A3E93">
        <w:rPr>
          <w:rFonts w:ascii="Palatino Linotype" w:eastAsia="Calibri" w:hAnsi="Palatino Linotype" w:cs="Tahoma"/>
          <w:bCs/>
          <w:sz w:val="22"/>
          <w:szCs w:val="22"/>
          <w:lang w:eastAsia="en-US"/>
        </w:rPr>
        <w:t>el Disco 4, relativo a la información de nó</w:t>
      </w:r>
      <w:r>
        <w:rPr>
          <w:rFonts w:ascii="Palatino Linotype" w:eastAsia="Calibri" w:hAnsi="Palatino Linotype" w:cs="Tahoma"/>
          <w:bCs/>
          <w:sz w:val="22"/>
          <w:szCs w:val="22"/>
          <w:lang w:eastAsia="en-US"/>
        </w:rPr>
        <w:t xml:space="preserve">mina, referente a </w:t>
      </w:r>
      <w:r w:rsidR="006A3E93" w:rsidRPr="006A3E93">
        <w:rPr>
          <w:rFonts w:ascii="Palatino Linotype" w:eastAsia="Calibri" w:hAnsi="Palatino Linotype" w:cs="Tahoma"/>
          <w:bCs/>
          <w:sz w:val="22"/>
          <w:szCs w:val="22"/>
          <w:lang w:val="es-ES" w:eastAsia="en-US"/>
        </w:rPr>
        <w:t xml:space="preserve"> la presentación de la Información a la Nómina tal y como se muestra en las siguientes imágenes: </w:t>
      </w:r>
    </w:p>
    <w:p w:rsidR="00915C1F" w:rsidRPr="00ED7318" w:rsidRDefault="00915C1F" w:rsidP="006A3E93">
      <w:pPr>
        <w:spacing w:line="360" w:lineRule="auto"/>
        <w:ind w:right="-93"/>
        <w:jc w:val="both"/>
        <w:rPr>
          <w:rFonts w:ascii="Palatino Linotype" w:eastAsia="Calibri" w:hAnsi="Palatino Linotype" w:cs="Tahoma"/>
          <w:bCs/>
          <w:sz w:val="22"/>
          <w:szCs w:val="22"/>
          <w:lang w:eastAsia="en-US"/>
        </w:rPr>
      </w:pPr>
    </w:p>
    <w:p w:rsidR="006A3E93" w:rsidRPr="006A3E93" w:rsidRDefault="006A3E93" w:rsidP="006A3E93">
      <w:pPr>
        <w:spacing w:line="360" w:lineRule="auto"/>
        <w:ind w:right="-93"/>
        <w:jc w:val="both"/>
        <w:rPr>
          <w:rFonts w:ascii="Palatino Linotype" w:eastAsia="Calibri" w:hAnsi="Palatino Linotype" w:cs="Tahoma"/>
          <w:bCs/>
          <w:sz w:val="22"/>
          <w:szCs w:val="22"/>
          <w:lang w:eastAsia="en-US"/>
        </w:rPr>
      </w:pPr>
    </w:p>
    <w:p w:rsidR="006A3E93" w:rsidRPr="006A3E93" w:rsidRDefault="00ED7318" w:rsidP="006A3E93">
      <w:pPr>
        <w:spacing w:line="360" w:lineRule="auto"/>
        <w:ind w:right="-93"/>
        <w:jc w:val="both"/>
        <w:rPr>
          <w:rFonts w:ascii="Palatino Linotype" w:eastAsia="Calibri" w:hAnsi="Palatino Linotype" w:cs="Tahoma"/>
          <w:bCs/>
          <w:sz w:val="22"/>
          <w:szCs w:val="22"/>
          <w:lang w:val="es-ES" w:eastAsia="en-US"/>
        </w:rPr>
      </w:pPr>
      <w:r w:rsidRPr="006A3E93">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9504" behindDoc="0" locked="0" layoutInCell="1" allowOverlap="1" wp14:anchorId="04DE25BD" wp14:editId="595A7A5B">
                <wp:simplePos x="0" y="0"/>
                <wp:positionH relativeFrom="margin">
                  <wp:posOffset>2412773</wp:posOffset>
                </wp:positionH>
                <wp:positionV relativeFrom="paragraph">
                  <wp:posOffset>668763</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4B444" id="Rectángulo redondeado 31" o:spid="_x0000_s1026" style="position:absolute;margin-left:190pt;margin-top:52.65pt;width:42.55pt;height:1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" filled="f" strokecolor="#ffc000" strokeweight="2.25pt">
                <v:shadow on="t" color="black" opacity="22937f" origin=",.5" offset="0,.63889mm"/>
                <w10:wrap anchorx="margin"/>
              </v:roundrect>
            </w:pict>
          </mc:Fallback>
        </mc:AlternateContent>
      </w:r>
      <w:r w:rsidR="006A3E93" w:rsidRPr="006A3E93">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3B79783A" wp14:editId="3E061FB0">
                <wp:simplePos x="0" y="0"/>
                <wp:positionH relativeFrom="margin">
                  <wp:posOffset>587731</wp:posOffset>
                </wp:positionH>
                <wp:positionV relativeFrom="paragraph">
                  <wp:posOffset>1989302</wp:posOffset>
                </wp:positionV>
                <wp:extent cx="1853013" cy="570331"/>
                <wp:effectExtent l="76200" t="38100" r="71120" b="96520"/>
                <wp:wrapNone/>
                <wp:docPr id="18" name="Rectángulo redondeado 18"/>
                <wp:cNvGraphicFramePr/>
                <a:graphic xmlns:a="http://schemas.openxmlformats.org/drawingml/2006/main">
                  <a:graphicData uri="http://schemas.microsoft.com/office/word/2010/wordprocessingShape">
                    <wps:wsp>
                      <wps:cNvSpPr/>
                      <wps:spPr>
                        <a:xfrm>
                          <a:off x="0" y="0"/>
                          <a:ext cx="1853013" cy="570331"/>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6F4CE" id="Rectángulo redondeado 18" o:spid="_x0000_s1026" style="position:absolute;margin-left:46.3pt;margin-top:156.65pt;width:145.9pt;height:44.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" filled="f" strokecolor="#ffc000" strokeweight="2.25pt">
                <v:shadow on="t" color="black" opacity="22937f" origin=",.5" offset="0,.63889mm"/>
                <w10:wrap anchorx="margin"/>
              </v:roundrect>
            </w:pict>
          </mc:Fallback>
        </mc:AlternateContent>
      </w:r>
      <w:r w:rsidR="006A3E93" w:rsidRPr="006A3E93">
        <w:rPr>
          <w:rFonts w:ascii="Palatino Linotype" w:eastAsia="Calibri" w:hAnsi="Palatino Linotype" w:cs="Tahoma"/>
          <w:bCs/>
          <w:sz w:val="22"/>
          <w:szCs w:val="22"/>
          <w:lang w:eastAsia="en-US"/>
        </w:rPr>
        <w:t xml:space="preserve"> </w:t>
      </w:r>
      <w:r w:rsidR="006A3E93" w:rsidRPr="006A3E93">
        <w:rPr>
          <w:rFonts w:ascii="Palatino Linotype" w:eastAsia="Calibri" w:hAnsi="Palatino Linotype" w:cs="Tahoma"/>
          <w:bCs/>
          <w:noProof/>
          <w:sz w:val="22"/>
          <w:szCs w:val="22"/>
          <w:lang w:val="es-ES"/>
        </w:rPr>
        <w:drawing>
          <wp:inline distT="0" distB="0" distL="0" distR="0" wp14:anchorId="471C181F" wp14:editId="1BD63D2D">
            <wp:extent cx="5684293" cy="297166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rsidR="006A3E93" w:rsidRPr="006A3E93" w:rsidRDefault="006A3E93" w:rsidP="006A3E93">
      <w:pPr>
        <w:spacing w:line="360" w:lineRule="auto"/>
        <w:ind w:right="-93"/>
        <w:jc w:val="both"/>
        <w:rPr>
          <w:rFonts w:ascii="Palatino Linotype" w:eastAsia="Calibri" w:hAnsi="Palatino Linotype" w:cs="Tahoma"/>
          <w:bCs/>
          <w:sz w:val="22"/>
          <w:szCs w:val="22"/>
          <w:lang w:val="es-ES" w:eastAsia="en-US"/>
        </w:rPr>
      </w:pPr>
      <w:r w:rsidRPr="006A3E93">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14:anchorId="04F59EA6" wp14:editId="5DD3FBBA">
                <wp:simplePos x="0" y="0"/>
                <wp:positionH relativeFrom="margin">
                  <wp:posOffset>2710396</wp:posOffset>
                </wp:positionH>
                <wp:positionV relativeFrom="paragraph">
                  <wp:posOffset>1372822</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6358D" id="Rectángulo redondeado 26" o:spid="_x0000_s1026" style="position:absolute;margin-left:213.4pt;margin-top:108.1pt;width:42.55pt;height: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" filled="f" strokecolor="#ffc000" strokeweight="2.25pt">
                <v:shadow on="t" color="black" opacity="22937f" origin=",.5" offset="0,.63889mm"/>
                <w10:wrap anchorx="margin"/>
              </v:roundrect>
            </w:pict>
          </mc:Fallback>
        </mc:AlternateContent>
      </w:r>
      <w:r w:rsidRPr="006A3E93">
        <w:rPr>
          <w:rFonts w:ascii="Palatino Linotype" w:eastAsia="Calibri" w:hAnsi="Palatino Linotype" w:cs="Tahoma"/>
          <w:bCs/>
          <w:sz w:val="22"/>
          <w:szCs w:val="22"/>
          <w:lang w:eastAsia="en-US"/>
        </w:rPr>
        <w:t xml:space="preserve"> </w:t>
      </w:r>
      <w:r w:rsidRPr="006A3E93">
        <w:rPr>
          <w:rFonts w:ascii="Palatino Linotype" w:eastAsia="Calibri" w:hAnsi="Palatino Linotype" w:cs="Tahoma"/>
          <w:bCs/>
          <w:noProof/>
          <w:sz w:val="22"/>
          <w:szCs w:val="22"/>
          <w:lang w:val="es-ES"/>
        </w:rPr>
        <w:drawing>
          <wp:inline distT="0" distB="0" distL="0" distR="0" wp14:anchorId="286CFBF8" wp14:editId="780B140F">
            <wp:extent cx="5887720" cy="33232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0" t="19115" r="20245" b="14959"/>
                    <a:stretch/>
                  </pic:blipFill>
                  <pic:spPr bwMode="auto">
                    <a:xfrm>
                      <a:off x="0" y="0"/>
                      <a:ext cx="5942253" cy="3354011"/>
                    </a:xfrm>
                    <a:prstGeom prst="rect">
                      <a:avLst/>
                    </a:prstGeom>
                    <a:ln>
                      <a:noFill/>
                    </a:ln>
                    <a:extLst>
                      <a:ext uri="{53640926-AAD7-44D8-BBD7-CCE9431645EC}">
                        <a14:shadowObscured xmlns:a14="http://schemas.microsoft.com/office/drawing/2010/main"/>
                      </a:ext>
                    </a:extLst>
                  </pic:spPr>
                </pic:pic>
              </a:graphicData>
            </a:graphic>
          </wp:inline>
        </w:drawing>
      </w:r>
    </w:p>
    <w:p w:rsidR="006A3E93" w:rsidRPr="006A3E93" w:rsidRDefault="006A3E93" w:rsidP="006A3E93">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lastRenderedPageBreak/>
        <w:t xml:space="preserve"> </w:t>
      </w:r>
      <w:r w:rsidRPr="006A3E93">
        <w:rPr>
          <w:rFonts w:ascii="Palatino Linotype" w:eastAsia="Calibri" w:hAnsi="Palatino Linotype" w:cs="Tahoma"/>
          <w:bCs/>
          <w:noProof/>
          <w:sz w:val="22"/>
          <w:szCs w:val="22"/>
          <w:lang w:val="es-ES"/>
        </w:rPr>
        <w:drawing>
          <wp:inline distT="0" distB="0" distL="0" distR="0" wp14:anchorId="08989339" wp14:editId="6054A0AF">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06" t="7330" r="32130" b="6155"/>
                    <a:stretch/>
                  </pic:blipFill>
                  <pic:spPr bwMode="auto">
                    <a:xfrm>
                      <a:off x="0" y="0"/>
                      <a:ext cx="5272969" cy="6995321"/>
                    </a:xfrm>
                    <a:prstGeom prst="rect">
                      <a:avLst/>
                    </a:prstGeom>
                    <a:ln>
                      <a:noFill/>
                    </a:ln>
                    <a:extLst>
                      <a:ext uri="{53640926-AAD7-44D8-BBD7-CCE9431645EC}">
                        <a14:shadowObscured xmlns:a14="http://schemas.microsoft.com/office/drawing/2010/main"/>
                      </a:ext>
                    </a:extLst>
                  </pic:spPr>
                </pic:pic>
              </a:graphicData>
            </a:graphic>
          </wp:inline>
        </w:drawing>
      </w:r>
    </w:p>
    <w:p w:rsidR="006A3E93" w:rsidRPr="006A3E93" w:rsidRDefault="006A3E93" w:rsidP="009C3FEF">
      <w:pPr>
        <w:spacing w:line="360" w:lineRule="auto"/>
        <w:ind w:right="-93"/>
        <w:jc w:val="center"/>
        <w:rPr>
          <w:rFonts w:ascii="Palatino Linotype" w:eastAsia="Calibri" w:hAnsi="Palatino Linotype" w:cs="Tahoma"/>
          <w:bCs/>
          <w:sz w:val="22"/>
          <w:szCs w:val="22"/>
          <w:lang w:eastAsia="en-US"/>
        </w:rPr>
      </w:pPr>
      <w:r w:rsidRPr="006A3E93">
        <w:rPr>
          <w:rFonts w:ascii="Palatino Linotype" w:eastAsia="Calibri" w:hAnsi="Palatino Linotype" w:cs="Tahoma"/>
          <w:bCs/>
          <w:noProof/>
          <w:sz w:val="22"/>
          <w:szCs w:val="22"/>
          <w:lang w:val="es-ES"/>
        </w:rPr>
        <w:lastRenderedPageBreak/>
        <w:drawing>
          <wp:inline distT="0" distB="0" distL="0" distR="0" wp14:anchorId="29A55582" wp14:editId="46CE2056">
            <wp:extent cx="5763540" cy="3814916"/>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0" t="16584" r="21982" b="7421"/>
                    <a:stretch/>
                  </pic:blipFill>
                  <pic:spPr bwMode="auto">
                    <a:xfrm>
                      <a:off x="0" y="0"/>
                      <a:ext cx="5791900" cy="3833687"/>
                    </a:xfrm>
                    <a:prstGeom prst="rect">
                      <a:avLst/>
                    </a:prstGeom>
                    <a:ln>
                      <a:noFill/>
                    </a:ln>
                    <a:extLst>
                      <a:ext uri="{53640926-AAD7-44D8-BBD7-CCE9431645EC}">
                        <a14:shadowObscured xmlns:a14="http://schemas.microsoft.com/office/drawing/2010/main"/>
                      </a:ext>
                    </a:extLst>
                  </pic:spPr>
                </pic:pic>
              </a:graphicData>
            </a:graphic>
          </wp:inline>
        </w:drawing>
      </w:r>
    </w:p>
    <w:p w:rsidR="00915C1F" w:rsidRDefault="00915C1F" w:rsidP="00915C1F">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eastAsia="en-US"/>
        </w:rPr>
        <w:t xml:space="preserve">De tal </w:t>
      </w:r>
      <w:r w:rsidR="00ED0576">
        <w:rPr>
          <w:rFonts w:ascii="Palatino Linotype" w:eastAsia="Calibri" w:hAnsi="Palatino Linotype" w:cs="Tahoma"/>
          <w:bCs/>
          <w:sz w:val="22"/>
          <w:szCs w:val="22"/>
          <w:lang w:eastAsia="en-US"/>
        </w:rPr>
        <w:t>manera</w:t>
      </w:r>
      <w:r>
        <w:rPr>
          <w:rFonts w:ascii="Palatino Linotype" w:eastAsia="Calibri" w:hAnsi="Palatino Linotype" w:cs="Tahoma"/>
          <w:bCs/>
          <w:sz w:val="22"/>
          <w:szCs w:val="22"/>
          <w:lang w:eastAsia="en-US"/>
        </w:rPr>
        <w:t>, que la información solicitada por el Recurrente, corresponde a</w:t>
      </w:r>
      <w:r w:rsidR="00ED0576">
        <w:rPr>
          <w:rFonts w:ascii="Palatino Linotype" w:eastAsia="Calibri" w:hAnsi="Palatino Linotype" w:cs="Tahoma"/>
          <w:bCs/>
          <w:sz w:val="22"/>
          <w:szCs w:val="22"/>
          <w:lang w:eastAsia="en-US"/>
        </w:rPr>
        <w:t xml:space="preserve"> la información de</w:t>
      </w:r>
      <w:r>
        <w:rPr>
          <w:rFonts w:ascii="Palatino Linotype" w:eastAsia="Calibri" w:hAnsi="Palatino Linotype" w:cs="Tahoma"/>
          <w:bCs/>
          <w:sz w:val="22"/>
          <w:szCs w:val="22"/>
          <w:lang w:eastAsia="en-US"/>
        </w:rPr>
        <w:t xml:space="preserve"> los recibos</w:t>
      </w:r>
      <w:r w:rsidR="007D26B1">
        <w:rPr>
          <w:rFonts w:ascii="Palatino Linotype" w:eastAsia="Calibri" w:hAnsi="Palatino Linotype" w:cs="Tahoma"/>
          <w:bCs/>
          <w:sz w:val="22"/>
          <w:szCs w:val="22"/>
          <w:lang w:eastAsia="en-US"/>
        </w:rPr>
        <w:t xml:space="preserve"> o</w:t>
      </w:r>
      <w:r>
        <w:rPr>
          <w:rFonts w:ascii="Palatino Linotype" w:eastAsia="Calibri" w:hAnsi="Palatino Linotype" w:cs="Tahoma"/>
          <w:bCs/>
          <w:sz w:val="22"/>
          <w:szCs w:val="22"/>
          <w:lang w:eastAsia="en-US"/>
        </w:rPr>
        <w:t xml:space="preserve"> constancias documentales del pago de salarios y prestaciones, conforme a lo </w:t>
      </w:r>
      <w:r w:rsidRPr="007D26B1">
        <w:rPr>
          <w:rFonts w:ascii="Palatino Linotype" w:eastAsia="Calibri" w:hAnsi="Palatino Linotype" w:cs="Tahoma"/>
          <w:bCs/>
          <w:sz w:val="22"/>
          <w:szCs w:val="22"/>
          <w:lang w:eastAsia="en-US"/>
        </w:rPr>
        <w:t xml:space="preserve">expuesto, </w:t>
      </w:r>
      <w:r w:rsidR="007D26B1" w:rsidRPr="007D26B1">
        <w:rPr>
          <w:rFonts w:ascii="Palatino Linotype" w:eastAsia="Calibri" w:hAnsi="Palatino Linotype" w:cs="Tahoma"/>
          <w:bCs/>
          <w:sz w:val="22"/>
          <w:szCs w:val="22"/>
          <w:lang w:eastAsia="en-US"/>
        </w:rPr>
        <w:t xml:space="preserve">en este sentido, la nómina general o </w:t>
      </w:r>
      <w:r w:rsidRPr="007D26B1">
        <w:rPr>
          <w:rFonts w:ascii="Palatino Linotype" w:eastAsia="Calibri" w:hAnsi="Palatino Linotype" w:cs="Tahoma"/>
          <w:bCs/>
          <w:sz w:val="22"/>
          <w:szCs w:val="22"/>
          <w:lang w:eastAsia="en-US"/>
        </w:rPr>
        <w:t xml:space="preserve">los recibos de nómina de los servidores públicos del </w:t>
      </w:r>
      <w:r w:rsidR="007D26B1" w:rsidRPr="007D26B1">
        <w:rPr>
          <w:rFonts w:ascii="Palatino Linotype" w:eastAsia="Calibri" w:hAnsi="Palatino Linotype" w:cs="Tahoma"/>
          <w:bCs/>
          <w:sz w:val="22"/>
          <w:szCs w:val="22"/>
          <w:lang w:eastAsia="en-US"/>
        </w:rPr>
        <w:t xml:space="preserve">Sistema Municipal Para el Desarrollo Integral de la Familia de Otzolotepec </w:t>
      </w:r>
      <w:r w:rsidRPr="007D26B1">
        <w:rPr>
          <w:rFonts w:ascii="Palatino Linotype" w:eastAsia="Calibri" w:hAnsi="Palatino Linotype" w:cs="Tahoma"/>
          <w:bCs/>
          <w:sz w:val="22"/>
          <w:szCs w:val="22"/>
          <w:lang w:eastAsia="en-US"/>
        </w:rPr>
        <w:t xml:space="preserve">correspondiente a las dos quincenas de marzo de </w:t>
      </w:r>
      <w:r w:rsidR="003E06F8">
        <w:rPr>
          <w:rFonts w:ascii="Palatino Linotype" w:eastAsia="Calibri" w:hAnsi="Palatino Linotype" w:cs="Tahoma"/>
          <w:bCs/>
          <w:sz w:val="22"/>
          <w:szCs w:val="22"/>
          <w:lang w:eastAsia="en-US"/>
        </w:rPr>
        <w:t>dos mil dieciocho</w:t>
      </w:r>
      <w:r w:rsidRPr="007D26B1">
        <w:rPr>
          <w:rFonts w:ascii="Palatino Linotype" w:eastAsia="Calibri" w:hAnsi="Palatino Linotype" w:cs="Tahoma"/>
          <w:bCs/>
          <w:sz w:val="22"/>
          <w:szCs w:val="22"/>
          <w:lang w:eastAsia="en-US"/>
        </w:rPr>
        <w:t>, satisfa</w:t>
      </w:r>
      <w:r w:rsidR="003E06F8">
        <w:rPr>
          <w:rFonts w:ascii="Palatino Linotype" w:eastAsia="Calibri" w:hAnsi="Palatino Linotype" w:cs="Tahoma"/>
          <w:bCs/>
          <w:sz w:val="22"/>
          <w:szCs w:val="22"/>
          <w:lang w:eastAsia="en-US"/>
        </w:rPr>
        <w:t>c</w:t>
      </w:r>
      <w:r w:rsidRPr="007D26B1">
        <w:rPr>
          <w:rFonts w:ascii="Palatino Linotype" w:eastAsia="Calibri" w:hAnsi="Palatino Linotype" w:cs="Tahoma"/>
          <w:bCs/>
          <w:sz w:val="22"/>
          <w:szCs w:val="22"/>
          <w:lang w:eastAsia="en-US"/>
        </w:rPr>
        <w:t>e</w:t>
      </w:r>
      <w:r w:rsidR="003E06F8">
        <w:rPr>
          <w:rFonts w:ascii="Palatino Linotype" w:eastAsia="Calibri" w:hAnsi="Palatino Linotype" w:cs="Tahoma"/>
          <w:bCs/>
          <w:sz w:val="22"/>
          <w:szCs w:val="22"/>
          <w:lang w:eastAsia="en-US"/>
        </w:rPr>
        <w:t>n</w:t>
      </w:r>
      <w:r w:rsidRPr="007D26B1">
        <w:rPr>
          <w:rFonts w:ascii="Palatino Linotype" w:eastAsia="Calibri" w:hAnsi="Palatino Linotype" w:cs="Tahoma"/>
          <w:bCs/>
          <w:sz w:val="22"/>
          <w:szCs w:val="22"/>
          <w:lang w:eastAsia="en-US"/>
        </w:rPr>
        <w:t xml:space="preserve"> el derecho del particular</w:t>
      </w:r>
      <w:r w:rsidR="003E06F8">
        <w:rPr>
          <w:rFonts w:ascii="Palatino Linotype" w:eastAsia="Calibri" w:hAnsi="Palatino Linotype" w:cs="Tahoma"/>
          <w:bCs/>
          <w:sz w:val="22"/>
          <w:szCs w:val="22"/>
          <w:lang w:eastAsia="en-US"/>
        </w:rPr>
        <w:t>; p</w:t>
      </w:r>
      <w:r w:rsidRPr="007D26B1">
        <w:rPr>
          <w:rFonts w:ascii="Palatino Linotype" w:eastAsia="Calibri" w:hAnsi="Palatino Linotype" w:cs="Tahoma"/>
          <w:bCs/>
          <w:sz w:val="22"/>
          <w:szCs w:val="22"/>
          <w:lang w:eastAsia="en-US"/>
        </w:rPr>
        <w:t>or lo que, el Sujeto</w:t>
      </w:r>
      <w:r>
        <w:rPr>
          <w:rFonts w:ascii="Palatino Linotype" w:eastAsia="Calibri" w:hAnsi="Palatino Linotype" w:cs="Tahoma"/>
          <w:bCs/>
          <w:sz w:val="22"/>
          <w:szCs w:val="22"/>
          <w:lang w:eastAsia="en-US"/>
        </w:rPr>
        <w:t xml:space="preserve"> Obligado</w:t>
      </w:r>
      <w:r w:rsidRPr="00985849">
        <w:rPr>
          <w:rFonts w:ascii="Palatino Linotype" w:eastAsia="Calibri" w:hAnsi="Palatino Linotype" w:cs="Tahoma"/>
          <w:bCs/>
          <w:sz w:val="22"/>
          <w:szCs w:val="22"/>
          <w:lang w:eastAsia="en-US"/>
        </w:rPr>
        <w:t xml:space="preserve"> </w:t>
      </w:r>
      <w:r w:rsidRPr="00985849">
        <w:rPr>
          <w:rFonts w:ascii="Palatino Linotype" w:eastAsia="Calibri" w:hAnsi="Palatino Linotype" w:cs="Tahoma"/>
          <w:b/>
          <w:bCs/>
          <w:sz w:val="22"/>
          <w:szCs w:val="22"/>
          <w:lang w:eastAsia="en-US"/>
        </w:rPr>
        <w:t xml:space="preserve">tiene competencia para conocer </w:t>
      </w:r>
      <w:r>
        <w:rPr>
          <w:rFonts w:ascii="Palatino Linotype" w:eastAsia="Calibri" w:hAnsi="Palatino Linotype" w:cs="Tahoma"/>
          <w:b/>
          <w:bCs/>
          <w:sz w:val="22"/>
          <w:szCs w:val="22"/>
          <w:lang w:eastAsia="en-US"/>
        </w:rPr>
        <w:t xml:space="preserve">y poseer  </w:t>
      </w:r>
      <w:r w:rsidRPr="00985849">
        <w:rPr>
          <w:rFonts w:ascii="Palatino Linotype" w:eastAsia="Calibri" w:hAnsi="Palatino Linotype" w:cs="Tahoma"/>
          <w:b/>
          <w:bCs/>
          <w:sz w:val="22"/>
          <w:szCs w:val="22"/>
          <w:lang w:eastAsia="en-US"/>
        </w:rPr>
        <w:t>la información solicitada</w:t>
      </w:r>
      <w:r w:rsidRPr="00F63A08">
        <w:rPr>
          <w:rFonts w:ascii="Palatino Linotype" w:eastAsia="Calibri" w:hAnsi="Palatino Linotype" w:cs="Tahoma"/>
          <w:bCs/>
          <w:sz w:val="22"/>
          <w:szCs w:val="22"/>
          <w:lang w:val="es-ES_tradnl" w:eastAsia="en-US"/>
        </w:rPr>
        <w:t xml:space="preserve">, por lo que es dable </w:t>
      </w:r>
      <w:r w:rsidRPr="00F63A08">
        <w:rPr>
          <w:rFonts w:ascii="Palatino Linotype" w:eastAsia="Calibri" w:hAnsi="Palatino Linotype" w:cs="Tahoma"/>
          <w:b/>
          <w:bCs/>
          <w:sz w:val="22"/>
          <w:szCs w:val="22"/>
          <w:lang w:val="es-ES_tradnl" w:eastAsia="en-US"/>
        </w:rPr>
        <w:t>ORDENAR</w:t>
      </w:r>
      <w:r w:rsidRPr="00F63A08">
        <w:rPr>
          <w:rFonts w:ascii="Palatino Linotype" w:eastAsia="Calibri" w:hAnsi="Palatino Linotype" w:cs="Tahoma"/>
          <w:bCs/>
          <w:sz w:val="22"/>
          <w:szCs w:val="22"/>
          <w:lang w:val="es-ES_tradnl" w:eastAsia="en-US"/>
        </w:rPr>
        <w:t xml:space="preserve"> una búsqueda exhaustiva y razonable de la información, en las áreas competentes</w:t>
      </w:r>
      <w:r>
        <w:rPr>
          <w:rFonts w:ascii="Palatino Linotype" w:eastAsia="Calibri" w:hAnsi="Palatino Linotype" w:cs="Tahoma"/>
          <w:bCs/>
          <w:sz w:val="22"/>
          <w:szCs w:val="22"/>
          <w:lang w:val="es-ES_tradnl" w:eastAsia="en-US"/>
        </w:rPr>
        <w:t>, respecto</w:t>
      </w:r>
      <w:r w:rsidRPr="00F63A08">
        <w:rPr>
          <w:rFonts w:ascii="Palatino Linotype" w:eastAsia="Calibri" w:hAnsi="Palatino Linotype" w:cs="Tahoma"/>
          <w:bCs/>
          <w:sz w:val="22"/>
          <w:szCs w:val="22"/>
          <w:lang w:val="es-ES_tradnl" w:eastAsia="en-US"/>
        </w:rPr>
        <w:t xml:space="preserve"> de la nómina </w:t>
      </w:r>
      <w:r w:rsidR="007D26B1">
        <w:rPr>
          <w:rFonts w:ascii="Palatino Linotype" w:eastAsia="Calibri" w:hAnsi="Palatino Linotype" w:cs="Tahoma"/>
          <w:bCs/>
          <w:sz w:val="22"/>
          <w:szCs w:val="22"/>
          <w:lang w:val="es-ES_tradnl" w:eastAsia="en-US"/>
        </w:rPr>
        <w:t xml:space="preserve">general o los recibos de nómina de las dos quincenas del </w:t>
      </w:r>
      <w:r w:rsidRPr="00F63A08">
        <w:rPr>
          <w:rFonts w:ascii="Palatino Linotype" w:eastAsia="Calibri" w:hAnsi="Palatino Linotype" w:cs="Tahoma"/>
          <w:bCs/>
          <w:sz w:val="22"/>
          <w:szCs w:val="22"/>
          <w:lang w:val="es-ES_tradnl" w:eastAsia="en-US"/>
        </w:rPr>
        <w:t xml:space="preserve">mes de marzo de </w:t>
      </w:r>
      <w:r w:rsidR="00C5005B">
        <w:rPr>
          <w:rFonts w:ascii="Palatino Linotype" w:eastAsia="Calibri" w:hAnsi="Palatino Linotype" w:cs="Tahoma"/>
          <w:bCs/>
          <w:sz w:val="22"/>
          <w:szCs w:val="22"/>
          <w:lang w:val="es-ES_tradnl" w:eastAsia="en-US"/>
        </w:rPr>
        <w:t>dos mil dieciocho</w:t>
      </w:r>
      <w:r w:rsidRPr="00F63A08">
        <w:rPr>
          <w:rFonts w:ascii="Palatino Linotype" w:eastAsia="Calibri" w:hAnsi="Palatino Linotype" w:cs="Tahoma"/>
          <w:bCs/>
          <w:sz w:val="22"/>
          <w:szCs w:val="22"/>
          <w:lang w:val="es-ES_tradnl" w:eastAsia="en-US"/>
        </w:rPr>
        <w:t xml:space="preserve"> y hacer entrega de la misma </w:t>
      </w:r>
      <w:r w:rsidR="008E3A76">
        <w:rPr>
          <w:rFonts w:ascii="Palatino Linotype" w:eastAsia="Calibri" w:hAnsi="Palatino Linotype" w:cs="Tahoma"/>
          <w:bCs/>
          <w:sz w:val="22"/>
          <w:szCs w:val="22"/>
          <w:lang w:val="es-ES_tradnl" w:eastAsia="en-US"/>
        </w:rPr>
        <w:t>a través del Sistema de Acceso a la Información Mexiquense (</w:t>
      </w:r>
      <w:r w:rsidRPr="00F63A08">
        <w:rPr>
          <w:rFonts w:ascii="Palatino Linotype" w:eastAsia="Calibri" w:hAnsi="Palatino Linotype" w:cs="Tahoma"/>
          <w:bCs/>
          <w:sz w:val="22"/>
          <w:szCs w:val="22"/>
          <w:lang w:val="es-ES_tradnl" w:eastAsia="en-US"/>
        </w:rPr>
        <w:t>SAIMEX</w:t>
      </w:r>
      <w:r w:rsidR="008E3A76">
        <w:rPr>
          <w:rFonts w:ascii="Palatino Linotype" w:eastAsia="Calibri" w:hAnsi="Palatino Linotype" w:cs="Tahoma"/>
          <w:bCs/>
          <w:sz w:val="22"/>
          <w:szCs w:val="22"/>
          <w:lang w:val="es-ES_tradnl" w:eastAsia="en-US"/>
        </w:rPr>
        <w:t>)</w:t>
      </w:r>
      <w:r w:rsidRPr="00F63A08">
        <w:rPr>
          <w:rFonts w:ascii="Palatino Linotype" w:eastAsia="Calibri" w:hAnsi="Palatino Linotype" w:cs="Tahoma"/>
          <w:bCs/>
          <w:sz w:val="22"/>
          <w:szCs w:val="22"/>
          <w:lang w:val="es-ES_tradnl" w:eastAsia="en-US"/>
        </w:rPr>
        <w:t xml:space="preserve"> en versión pública en los términos del considerando siguiente.</w:t>
      </w:r>
    </w:p>
    <w:p w:rsidR="00EC762B" w:rsidRDefault="00EC762B" w:rsidP="00EC762B">
      <w:pPr>
        <w:spacing w:line="360" w:lineRule="auto"/>
        <w:ind w:right="-93"/>
        <w:jc w:val="both"/>
        <w:rPr>
          <w:rFonts w:ascii="Palatino Linotype" w:eastAsia="Calibri" w:hAnsi="Palatino Linotype" w:cs="Tahoma"/>
          <w:bCs/>
          <w:sz w:val="22"/>
          <w:szCs w:val="22"/>
          <w:lang w:val="es-ES_tradnl" w:eastAsia="en-US"/>
        </w:rPr>
      </w:pPr>
    </w:p>
    <w:p w:rsidR="009D58AE" w:rsidRDefault="00B7554C" w:rsidP="00EC762B">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lastRenderedPageBreak/>
        <w:t>Lo anterior se corrobora en virtud de que el artículo 28 del Bando Municipal dos mil dieciocho del -ayuntamiento de Otzolotepec, dispone que el Sistema Municipal para el Desarrollo Integral de la Familia (DIF), es un organismo descentralizado del Ayuntamiento</w:t>
      </w:r>
      <w:r w:rsidR="000A6245">
        <w:rPr>
          <w:rFonts w:ascii="Palatino Linotype" w:eastAsia="Calibri" w:hAnsi="Palatino Linotype" w:cs="Tahoma"/>
          <w:bCs/>
          <w:sz w:val="22"/>
          <w:szCs w:val="22"/>
          <w:lang w:val="es-ES_tradnl" w:eastAsia="en-US"/>
        </w:rPr>
        <w:t xml:space="preserve"> y en el artículo 50, del mismo ordenamiento se establecen sus funciones.</w:t>
      </w:r>
    </w:p>
    <w:p w:rsidR="00B7554C" w:rsidRDefault="00B7554C" w:rsidP="00EC762B">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 </w:t>
      </w:r>
    </w:p>
    <w:p w:rsidR="007D26B1" w:rsidRPr="00A50EAF" w:rsidRDefault="007D26B1" w:rsidP="007D26B1">
      <w:pPr>
        <w:spacing w:line="360" w:lineRule="auto"/>
        <w:ind w:right="-93"/>
        <w:jc w:val="both"/>
        <w:rPr>
          <w:rFonts w:ascii="Palatino Linotype" w:eastAsia="Calibri" w:hAnsi="Palatino Linotype" w:cs="Tahoma"/>
          <w:b/>
          <w:bCs/>
          <w:i/>
          <w:sz w:val="22"/>
          <w:szCs w:val="22"/>
          <w:lang w:eastAsia="en-US"/>
        </w:rPr>
      </w:pPr>
      <w:r w:rsidRPr="00FE34A9">
        <w:rPr>
          <w:rFonts w:ascii="Palatino Linotype" w:eastAsia="Calibri" w:hAnsi="Palatino Linotype" w:cs="Tahoma"/>
          <w:bCs/>
          <w:sz w:val="22"/>
          <w:szCs w:val="22"/>
          <w:lang w:val="es-ES_tradnl" w:eastAsia="en-US"/>
        </w:rPr>
        <w:t>Por lo que refiere a la lista de raya</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Cs w:val="22"/>
          <w:lang w:val="es-ES_tradnl" w:eastAsia="en-US"/>
        </w:rPr>
        <w:t xml:space="preserve">se </w:t>
      </w:r>
      <w:r w:rsidRPr="00A50EAF">
        <w:rPr>
          <w:rFonts w:ascii="Palatino Linotype" w:eastAsia="Calibri" w:hAnsi="Palatino Linotype" w:cs="Tahoma"/>
          <w:bCs/>
          <w:sz w:val="22"/>
          <w:szCs w:val="22"/>
          <w:lang w:val="es-ES_tradnl" w:eastAsia="en-US"/>
        </w:rPr>
        <w:t>debe precisar que en nuestra legislación no existe como tal una definición de esta; sin embargo, se entiende como una modalidad para contratar a personas por parte del Sujeto Obligado por un tiempo determinado</w:t>
      </w:r>
      <w:r w:rsidRPr="00A50EAF">
        <w:rPr>
          <w:rFonts w:ascii="Palatino Linotype" w:eastAsia="Calibri" w:hAnsi="Palatino Linotype" w:cs="Tahoma"/>
          <w:bCs/>
          <w:i/>
          <w:sz w:val="22"/>
          <w:szCs w:val="22"/>
          <w:lang w:eastAsia="en-US"/>
        </w:rPr>
        <w:t>.</w:t>
      </w:r>
    </w:p>
    <w:p w:rsidR="00EC762B" w:rsidRPr="00B54E04" w:rsidRDefault="00EC762B" w:rsidP="00EC762B">
      <w:pPr>
        <w:spacing w:line="360" w:lineRule="auto"/>
        <w:ind w:right="-93"/>
        <w:jc w:val="both"/>
        <w:rPr>
          <w:rFonts w:ascii="Palatino Linotype" w:eastAsia="Calibri" w:hAnsi="Palatino Linotype" w:cs="Tahoma"/>
          <w:b/>
          <w:bCs/>
          <w:i/>
          <w:sz w:val="18"/>
          <w:szCs w:val="22"/>
          <w:lang w:eastAsia="en-US"/>
        </w:rPr>
      </w:pPr>
    </w:p>
    <w:p w:rsidR="00EC762B" w:rsidRPr="00FE5ED9" w:rsidRDefault="00EC762B" w:rsidP="00EC762B">
      <w:pPr>
        <w:spacing w:line="360" w:lineRule="auto"/>
        <w:ind w:right="-93"/>
        <w:jc w:val="both"/>
        <w:rPr>
          <w:rFonts w:ascii="Palatino Linotype" w:eastAsia="Calibri" w:hAnsi="Palatino Linotype" w:cs="Tahoma"/>
          <w:bCs/>
          <w:sz w:val="22"/>
          <w:szCs w:val="22"/>
          <w:lang w:val="es-ES" w:eastAsia="en-US"/>
        </w:rPr>
      </w:pPr>
      <w:r w:rsidRPr="00193B6B">
        <w:rPr>
          <w:rFonts w:ascii="Palatino Linotype" w:eastAsia="Calibri" w:hAnsi="Palatino Linotype" w:cs="Tahoma"/>
          <w:bCs/>
          <w:sz w:val="22"/>
          <w:szCs w:val="22"/>
          <w:lang w:val="es-ES_tradnl" w:eastAsia="en-US"/>
        </w:rPr>
        <w:t>Aunado a ello el artículo 804</w:t>
      </w:r>
      <w:r>
        <w:rPr>
          <w:rFonts w:ascii="Palatino Linotype" w:eastAsia="Calibri" w:hAnsi="Palatino Linotype" w:cs="Tahoma"/>
          <w:bCs/>
          <w:sz w:val="22"/>
          <w:szCs w:val="22"/>
          <w:lang w:val="es-ES_tradnl" w:eastAsia="en-US"/>
        </w:rPr>
        <w:t>, fracción II</w:t>
      </w:r>
      <w:r w:rsidRPr="00193B6B">
        <w:rPr>
          <w:rFonts w:ascii="Palatino Linotype" w:eastAsia="Calibri" w:hAnsi="Palatino Linotype" w:cs="Tahoma"/>
          <w:bCs/>
          <w:sz w:val="22"/>
          <w:szCs w:val="22"/>
          <w:lang w:val="es-ES_tradnl" w:eastAsia="en-US"/>
        </w:rPr>
        <w:t xml:space="preserve"> de la </w:t>
      </w:r>
      <w:r w:rsidRPr="00FE5ED9">
        <w:rPr>
          <w:rFonts w:ascii="Palatino Linotype" w:eastAsia="Calibri" w:hAnsi="Palatino Linotype" w:cs="Tahoma"/>
          <w:bCs/>
          <w:sz w:val="22"/>
          <w:szCs w:val="22"/>
          <w:lang w:val="es-ES_tradnl" w:eastAsia="en-US"/>
        </w:rPr>
        <w:t xml:space="preserve">Ley Federal de Trabajo </w:t>
      </w:r>
      <w:r w:rsidRPr="00FE5ED9">
        <w:rPr>
          <w:rFonts w:ascii="Palatino Linotype" w:eastAsia="Calibri" w:hAnsi="Palatino Linotype" w:cs="Tahoma"/>
          <w:bCs/>
          <w:sz w:val="22"/>
          <w:szCs w:val="22"/>
          <w:lang w:val="es-ES" w:eastAsia="en-US"/>
        </w:rPr>
        <w:t xml:space="preserve">señala que </w:t>
      </w:r>
      <w:r>
        <w:rPr>
          <w:rFonts w:ascii="Palatino Linotype" w:eastAsia="Calibri" w:hAnsi="Palatino Linotype" w:cs="Tahoma"/>
          <w:bCs/>
          <w:sz w:val="22"/>
          <w:szCs w:val="22"/>
          <w:lang w:val="es-ES" w:eastAsia="en-US"/>
        </w:rPr>
        <w:t>e</w:t>
      </w:r>
      <w:r w:rsidRPr="00FE5ED9">
        <w:rPr>
          <w:rFonts w:ascii="Palatino Linotype" w:eastAsia="Calibri" w:hAnsi="Palatino Linotype" w:cs="Tahoma"/>
          <w:bCs/>
          <w:sz w:val="22"/>
          <w:szCs w:val="22"/>
          <w:lang w:val="es-ES" w:eastAsia="en-US"/>
        </w:rPr>
        <w:t xml:space="preserve">l patrón tiene </w:t>
      </w:r>
      <w:r>
        <w:rPr>
          <w:rFonts w:ascii="Palatino Linotype" w:eastAsia="Calibri" w:hAnsi="Palatino Linotype" w:cs="Tahoma"/>
          <w:bCs/>
          <w:sz w:val="22"/>
          <w:szCs w:val="22"/>
          <w:lang w:val="es-ES" w:eastAsia="en-US"/>
        </w:rPr>
        <w:t xml:space="preserve">la </w:t>
      </w:r>
      <w:r w:rsidRPr="00FE5ED9">
        <w:rPr>
          <w:rFonts w:ascii="Palatino Linotype" w:eastAsia="Calibri" w:hAnsi="Palatino Linotype" w:cs="Tahoma"/>
          <w:bCs/>
          <w:sz w:val="22"/>
          <w:szCs w:val="22"/>
          <w:lang w:val="es-ES" w:eastAsia="en-US"/>
        </w:rPr>
        <w:t xml:space="preserve">obligación de conservar y </w:t>
      </w:r>
      <w:r>
        <w:rPr>
          <w:rFonts w:ascii="Palatino Linotype" w:eastAsia="Calibri" w:hAnsi="Palatino Linotype" w:cs="Tahoma"/>
          <w:bCs/>
          <w:sz w:val="22"/>
          <w:szCs w:val="22"/>
          <w:lang w:val="es-ES" w:eastAsia="en-US"/>
        </w:rPr>
        <w:t xml:space="preserve">en su caso </w:t>
      </w:r>
      <w:r w:rsidRPr="00FE5ED9">
        <w:rPr>
          <w:rFonts w:ascii="Palatino Linotype" w:eastAsia="Calibri" w:hAnsi="Palatino Linotype" w:cs="Tahoma"/>
          <w:bCs/>
          <w:sz w:val="22"/>
          <w:szCs w:val="22"/>
          <w:lang w:val="es-ES" w:eastAsia="en-US"/>
        </w:rPr>
        <w:t xml:space="preserve">exhibir en juicio los documentos </w:t>
      </w:r>
      <w:r>
        <w:rPr>
          <w:rFonts w:ascii="Palatino Linotype" w:eastAsia="Calibri" w:hAnsi="Palatino Linotype" w:cs="Tahoma"/>
          <w:bCs/>
          <w:sz w:val="22"/>
          <w:szCs w:val="22"/>
          <w:lang w:val="es-ES" w:eastAsia="en-US"/>
        </w:rPr>
        <w:t>consistentes en las</w:t>
      </w:r>
      <w:r w:rsidRPr="00FE5ED9">
        <w:rPr>
          <w:rFonts w:ascii="Palatino Linotype" w:eastAsia="Calibri" w:hAnsi="Palatino Linotype" w:cs="Tahoma"/>
          <w:bCs/>
          <w:sz w:val="22"/>
          <w:szCs w:val="22"/>
          <w:lang w:val="es-ES" w:eastAsia="en-US"/>
        </w:rPr>
        <w:t xml:space="preserve"> Listas de raya o nómina de personal, cuando se lleven en el centro de trabajo;</w:t>
      </w:r>
      <w:r>
        <w:rPr>
          <w:rFonts w:ascii="Palatino Linotype" w:eastAsia="Calibri" w:hAnsi="Palatino Linotype" w:cs="Tahoma"/>
          <w:bCs/>
          <w:sz w:val="22"/>
          <w:szCs w:val="22"/>
          <w:lang w:val="es-ES" w:eastAsia="en-US"/>
        </w:rPr>
        <w:t xml:space="preserve"> o recibos de pagos de salarios.</w:t>
      </w:r>
    </w:p>
    <w:p w:rsidR="00EC762B" w:rsidRPr="00B54E04" w:rsidRDefault="00EC762B" w:rsidP="00EC762B">
      <w:pPr>
        <w:spacing w:line="360" w:lineRule="auto"/>
        <w:ind w:right="-93"/>
        <w:jc w:val="both"/>
        <w:rPr>
          <w:rFonts w:ascii="Palatino Linotype" w:eastAsia="Calibri" w:hAnsi="Palatino Linotype" w:cs="Tahoma"/>
          <w:bCs/>
          <w:sz w:val="18"/>
          <w:szCs w:val="22"/>
          <w:lang w:val="es-ES" w:eastAsia="en-US"/>
        </w:rPr>
      </w:pPr>
    </w:p>
    <w:p w:rsidR="00EC762B" w:rsidRPr="00193B6B" w:rsidRDefault="00EC762B" w:rsidP="00EC762B">
      <w:pPr>
        <w:spacing w:line="360" w:lineRule="auto"/>
        <w:ind w:right="-93"/>
        <w:jc w:val="both"/>
        <w:rPr>
          <w:rFonts w:ascii="Palatino Linotype" w:eastAsia="Calibri" w:hAnsi="Palatino Linotype" w:cs="Tahoma"/>
          <w:bCs/>
          <w:i/>
          <w:sz w:val="22"/>
          <w:szCs w:val="22"/>
          <w:lang w:val="es-ES" w:eastAsia="en-US"/>
        </w:rPr>
      </w:pPr>
      <w:r w:rsidRPr="00193B6B">
        <w:rPr>
          <w:rFonts w:ascii="Palatino Linotype" w:eastAsia="Calibri" w:hAnsi="Palatino Linotype" w:cs="Tahoma"/>
          <w:bCs/>
          <w:sz w:val="22"/>
          <w:szCs w:val="22"/>
          <w:lang w:val="es-ES_tradnl" w:eastAsia="en-US"/>
        </w:rPr>
        <w:t xml:space="preserve">De lo establecido en el precepto legal anterior se llega a la conclusión de que la lista de raya </w:t>
      </w:r>
      <w:r>
        <w:rPr>
          <w:rFonts w:ascii="Palatino Linotype" w:eastAsia="Calibri" w:hAnsi="Palatino Linotype" w:cs="Tahoma"/>
          <w:bCs/>
          <w:sz w:val="22"/>
          <w:szCs w:val="22"/>
          <w:lang w:val="es-ES_tradnl" w:eastAsia="en-US"/>
        </w:rPr>
        <w:t xml:space="preserve">al igual que la nómina </w:t>
      </w:r>
      <w:r w:rsidRPr="00193B6B">
        <w:rPr>
          <w:rFonts w:ascii="Palatino Linotype" w:eastAsia="Calibri" w:hAnsi="Palatino Linotype" w:cs="Tahoma"/>
          <w:bCs/>
          <w:sz w:val="22"/>
          <w:szCs w:val="22"/>
          <w:lang w:val="es-ES_tradnl" w:eastAsia="en-US"/>
        </w:rPr>
        <w:t xml:space="preserve">consiste en registros </w:t>
      </w:r>
      <w:r>
        <w:rPr>
          <w:rFonts w:ascii="Palatino Linotype" w:eastAsia="Calibri" w:hAnsi="Palatino Linotype" w:cs="Tahoma"/>
          <w:bCs/>
          <w:sz w:val="22"/>
          <w:szCs w:val="22"/>
          <w:lang w:val="es-ES_tradnl" w:eastAsia="en-US"/>
        </w:rPr>
        <w:t xml:space="preserve">contables que contienen la relación de los </w:t>
      </w:r>
      <w:r w:rsidRPr="00193B6B">
        <w:rPr>
          <w:rFonts w:ascii="Palatino Linotype" w:eastAsia="Calibri" w:hAnsi="Palatino Linotype" w:cs="Tahoma"/>
          <w:bCs/>
          <w:sz w:val="22"/>
          <w:szCs w:val="22"/>
          <w:lang w:val="es-ES_tradnl" w:eastAsia="en-US"/>
        </w:rPr>
        <w:t>trabajadores</w:t>
      </w:r>
      <w:r>
        <w:rPr>
          <w:rFonts w:ascii="Palatino Linotype" w:eastAsia="Calibri" w:hAnsi="Palatino Linotype" w:cs="Tahoma"/>
          <w:bCs/>
          <w:sz w:val="22"/>
          <w:szCs w:val="22"/>
          <w:lang w:val="es-ES_tradnl" w:eastAsia="en-US"/>
        </w:rPr>
        <w:t xml:space="preserve">, en los que </w:t>
      </w:r>
      <w:r w:rsidRPr="00193B6B">
        <w:rPr>
          <w:rFonts w:ascii="Palatino Linotype" w:eastAsia="Calibri" w:hAnsi="Palatino Linotype" w:cs="Tahoma"/>
          <w:bCs/>
          <w:sz w:val="22"/>
          <w:szCs w:val="22"/>
          <w:lang w:val="es-ES_tradnl" w:eastAsia="en-US"/>
        </w:rPr>
        <w:t>se asientan las percepciones brutas, deducciones y el neto a recibir de dichos trabajadores, con la diferencia de que la lista de raya se refiere al</w:t>
      </w:r>
      <w:r>
        <w:rPr>
          <w:rFonts w:ascii="Palatino Linotype" w:eastAsia="Calibri" w:hAnsi="Palatino Linotype" w:cs="Tahoma"/>
          <w:bCs/>
          <w:sz w:val="22"/>
          <w:szCs w:val="22"/>
          <w:lang w:val="es-ES_tradnl" w:eastAsia="en-US"/>
        </w:rPr>
        <w:t xml:space="preserve"> registro de los</w:t>
      </w:r>
      <w:r w:rsidRPr="00193B6B">
        <w:rPr>
          <w:rFonts w:ascii="Palatino Linotype" w:eastAsia="Calibri" w:hAnsi="Palatino Linotype" w:cs="Tahoma"/>
          <w:bCs/>
          <w:sz w:val="22"/>
          <w:szCs w:val="22"/>
          <w:lang w:val="es-ES_tradnl" w:eastAsia="en-US"/>
        </w:rPr>
        <w:t xml:space="preserve"> trabajadores</w:t>
      </w:r>
      <w:r>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contratados por</w:t>
      </w:r>
      <w:r>
        <w:rPr>
          <w:rFonts w:ascii="Palatino Linotype" w:eastAsia="Calibri" w:hAnsi="Palatino Linotype" w:cs="Tahoma"/>
          <w:b/>
          <w:bCs/>
          <w:sz w:val="22"/>
          <w:szCs w:val="22"/>
          <w:lang w:val="es-ES_tradnl" w:eastAsia="en-US"/>
        </w:rPr>
        <w:t xml:space="preserve"> </w:t>
      </w:r>
      <w:r>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rsidR="00EC762B" w:rsidRPr="00B54E04" w:rsidRDefault="00EC762B" w:rsidP="00EC762B">
      <w:pPr>
        <w:spacing w:line="360" w:lineRule="auto"/>
        <w:ind w:right="-93"/>
        <w:jc w:val="both"/>
        <w:rPr>
          <w:rFonts w:ascii="Palatino Linotype" w:eastAsia="Calibri" w:hAnsi="Palatino Linotype" w:cs="Tahoma"/>
          <w:bCs/>
          <w:szCs w:val="22"/>
          <w:lang w:val="es-ES_tradnl" w:eastAsia="en-US"/>
        </w:rPr>
      </w:pPr>
    </w:p>
    <w:p w:rsidR="00EC762B" w:rsidRDefault="00EC762B" w:rsidP="00EC762B">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Al respecto</w:t>
      </w:r>
      <w:r w:rsidRPr="00193B6B">
        <w:rPr>
          <w:rFonts w:ascii="Palatino Linotype" w:eastAsia="Calibri" w:hAnsi="Palatino Linotype" w:cs="Tahoma"/>
          <w:bCs/>
          <w:sz w:val="22"/>
          <w:szCs w:val="22"/>
          <w:lang w:val="es-ES_tradnl" w:eastAsia="en-US"/>
        </w:rPr>
        <w:t>,</w:t>
      </w:r>
      <w:r>
        <w:rPr>
          <w:rFonts w:ascii="Palatino Linotype" w:eastAsia="Calibri" w:hAnsi="Palatino Linotype" w:cs="Tahoma"/>
          <w:bCs/>
          <w:sz w:val="22"/>
          <w:szCs w:val="22"/>
          <w:lang w:val="es-ES_tradnl" w:eastAsia="en-US"/>
        </w:rPr>
        <w:t xml:space="preserve"> la</w:t>
      </w:r>
      <w:r w:rsidRPr="00193B6B">
        <w:rPr>
          <w:rFonts w:ascii="Palatino Linotype" w:eastAsia="Calibri" w:hAnsi="Palatino Linotype" w:cs="Tahoma"/>
          <w:bCs/>
          <w:sz w:val="22"/>
          <w:szCs w:val="22"/>
          <w:lang w:val="es-ES_tradnl" w:eastAsia="en-US"/>
        </w:rPr>
        <w:t xml:space="preserve"> </w:t>
      </w:r>
      <w:r w:rsidRPr="00B84C77">
        <w:rPr>
          <w:rFonts w:ascii="Palatino Linotype" w:eastAsia="Calibri" w:hAnsi="Palatino Linotype" w:cs="Tahoma"/>
          <w:bCs/>
          <w:sz w:val="22"/>
          <w:szCs w:val="22"/>
          <w:lang w:val="es-ES_tradnl" w:eastAsia="en-US"/>
        </w:rPr>
        <w:t>Ley del Trabajo de los Servidores Públicos del Estado y Municipios</w:t>
      </w:r>
      <w:r>
        <w:rPr>
          <w:rFonts w:ascii="Palatino Linotype" w:eastAsia="Calibri" w:hAnsi="Palatino Linotype" w:cs="Tahoma"/>
          <w:bCs/>
          <w:sz w:val="22"/>
          <w:szCs w:val="22"/>
          <w:lang w:val="es-ES_tradnl" w:eastAsia="en-US"/>
        </w:rPr>
        <w:t>,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rsidR="00EC762B" w:rsidRDefault="00EC762B" w:rsidP="00EC762B">
      <w:pPr>
        <w:spacing w:line="360" w:lineRule="auto"/>
        <w:ind w:right="-93"/>
        <w:jc w:val="both"/>
        <w:rPr>
          <w:rFonts w:ascii="Palatino Linotype" w:eastAsia="Calibri" w:hAnsi="Palatino Linotype" w:cs="Tahoma"/>
          <w:bCs/>
          <w:sz w:val="22"/>
          <w:szCs w:val="22"/>
          <w:lang w:eastAsia="en-US"/>
        </w:rPr>
      </w:pPr>
    </w:p>
    <w:p w:rsidR="009C3FEF" w:rsidRDefault="009C3FEF" w:rsidP="009C3FEF">
      <w:pPr>
        <w:spacing w:line="360" w:lineRule="auto"/>
        <w:ind w:right="-93"/>
        <w:jc w:val="both"/>
        <w:rPr>
          <w:rFonts w:ascii="Palatino Linotype" w:hAnsi="Palatino Linotype" w:cs="Tahoma"/>
          <w:b/>
          <w:caps/>
          <w:sz w:val="22"/>
          <w:szCs w:val="22"/>
        </w:rPr>
      </w:pPr>
      <w:r w:rsidRPr="00DA07D5">
        <w:rPr>
          <w:rFonts w:ascii="Palatino Linotype" w:eastAsia="Calibri" w:hAnsi="Palatino Linotype" w:cs="Tahoma"/>
          <w:bCs/>
          <w:sz w:val="22"/>
          <w:szCs w:val="22"/>
          <w:lang w:val="es-ES" w:eastAsia="en-US"/>
        </w:rPr>
        <w:lastRenderedPageBreak/>
        <w:t xml:space="preserve">Por lo anterior, si bien no existe obligación legal de generar o contar con una lista de raya, existe la posibilidad de que el </w:t>
      </w:r>
      <w:r w:rsidR="002B535B" w:rsidRPr="002B535B">
        <w:rPr>
          <w:rFonts w:ascii="Palatino Linotype" w:eastAsia="Calibri" w:hAnsi="Palatino Linotype" w:cs="Tahoma"/>
          <w:bCs/>
          <w:sz w:val="22"/>
          <w:szCs w:val="22"/>
          <w:lang w:eastAsia="en-US"/>
        </w:rPr>
        <w:t xml:space="preserve">Sistema Municipal </w:t>
      </w:r>
      <w:r w:rsidR="00C5005B">
        <w:rPr>
          <w:rFonts w:ascii="Palatino Linotype" w:eastAsia="Calibri" w:hAnsi="Palatino Linotype" w:cs="Tahoma"/>
          <w:bCs/>
          <w:sz w:val="22"/>
          <w:szCs w:val="22"/>
          <w:lang w:eastAsia="en-US"/>
        </w:rPr>
        <w:t>p</w:t>
      </w:r>
      <w:r w:rsidR="002B535B" w:rsidRPr="002B535B">
        <w:rPr>
          <w:rFonts w:ascii="Palatino Linotype" w:eastAsia="Calibri" w:hAnsi="Palatino Linotype" w:cs="Tahoma"/>
          <w:bCs/>
          <w:sz w:val="22"/>
          <w:szCs w:val="22"/>
          <w:lang w:eastAsia="en-US"/>
        </w:rPr>
        <w:t>ara el Desarrollo Integral de la Familia de Otzolotepec</w:t>
      </w:r>
      <w:r w:rsidRPr="00DA07D5">
        <w:rPr>
          <w:rFonts w:ascii="Palatino Linotype" w:eastAsia="Calibri" w:hAnsi="Palatino Linotype" w:cs="Tahoma"/>
          <w:bCs/>
          <w:sz w:val="22"/>
          <w:szCs w:val="22"/>
          <w:lang w:val="es-ES" w:eastAsia="en-US"/>
        </w:rPr>
        <w:t xml:space="preserve"> cuente con personal temporal y en su caso, genere una lista de raya; por lo que ante tales circunstancias, es dable ordenar al Sujeto Obligado, realice una búsqueda exhaustiva en todas las áreas </w:t>
      </w:r>
      <w:r w:rsidRPr="00DA07D5">
        <w:rPr>
          <w:rFonts w:ascii="Palatino Linotype" w:eastAsia="Calibri" w:hAnsi="Palatino Linotype" w:cs="Tahoma"/>
          <w:bCs/>
          <w:sz w:val="22"/>
          <w:szCs w:val="22"/>
          <w:lang w:val="es-ES_tradnl" w:eastAsia="en-US"/>
        </w:rPr>
        <w:t>dentro de su estructura orgánica que pudieran contar con lo solicitado y entregue el soporte documental de ser el caso.</w:t>
      </w:r>
    </w:p>
    <w:p w:rsidR="009C3FEF" w:rsidRDefault="009C3FEF" w:rsidP="009C3FEF">
      <w:pPr>
        <w:spacing w:line="360" w:lineRule="auto"/>
        <w:ind w:right="-93"/>
        <w:jc w:val="both"/>
        <w:rPr>
          <w:rFonts w:ascii="Palatino Linotype" w:hAnsi="Palatino Linotype" w:cs="Tahoma"/>
          <w:b/>
          <w:caps/>
          <w:sz w:val="22"/>
          <w:szCs w:val="22"/>
        </w:rPr>
      </w:pPr>
    </w:p>
    <w:p w:rsidR="002751CF" w:rsidRPr="00985849" w:rsidRDefault="002751CF" w:rsidP="009C3FEF">
      <w:pPr>
        <w:spacing w:line="360" w:lineRule="auto"/>
        <w:ind w:right="-93"/>
        <w:jc w:val="both"/>
        <w:rPr>
          <w:rFonts w:ascii="Palatino Linotype" w:hAnsi="Palatino Linotype" w:cs="Tahoma"/>
          <w:b/>
          <w:caps/>
          <w:sz w:val="22"/>
          <w:szCs w:val="22"/>
        </w:rPr>
      </w:pPr>
      <w:r w:rsidRPr="00985849">
        <w:rPr>
          <w:rFonts w:ascii="Palatino Linotype" w:hAnsi="Palatino Linotype" w:cs="Tahoma"/>
          <w:b/>
          <w:caps/>
          <w:sz w:val="22"/>
          <w:szCs w:val="22"/>
        </w:rPr>
        <w:t>Sext</w:t>
      </w:r>
      <w:r>
        <w:rPr>
          <w:rFonts w:ascii="Palatino Linotype" w:hAnsi="Palatino Linotype" w:cs="Tahoma"/>
          <w:b/>
          <w:caps/>
          <w:sz w:val="22"/>
          <w:szCs w:val="22"/>
        </w:rPr>
        <w:t>O</w:t>
      </w:r>
      <w:r w:rsidRPr="00985849">
        <w:rPr>
          <w:rFonts w:ascii="Palatino Linotype" w:hAnsi="Palatino Linotype" w:cs="Tahoma"/>
          <w:b/>
          <w:caps/>
          <w:sz w:val="22"/>
          <w:szCs w:val="22"/>
        </w:rPr>
        <w:t xml:space="preserve">. </w:t>
      </w:r>
      <w:r w:rsidR="00C5005B">
        <w:rPr>
          <w:rFonts w:ascii="Palatino Linotype" w:hAnsi="Palatino Linotype" w:cs="Tahoma"/>
          <w:b/>
          <w:sz w:val="22"/>
          <w:szCs w:val="22"/>
        </w:rPr>
        <w:t>D</w:t>
      </w:r>
      <w:r w:rsidR="00C5005B" w:rsidRPr="00491956">
        <w:rPr>
          <w:rFonts w:ascii="Palatino Linotype" w:hAnsi="Palatino Linotype" w:cs="Tahoma"/>
          <w:b/>
          <w:sz w:val="22"/>
          <w:szCs w:val="22"/>
        </w:rPr>
        <w:t xml:space="preserve">e </w:t>
      </w:r>
      <w:r w:rsidRPr="00491956">
        <w:rPr>
          <w:rFonts w:ascii="Palatino Linotype" w:hAnsi="Palatino Linotype" w:cs="Tahoma"/>
          <w:b/>
          <w:sz w:val="22"/>
          <w:szCs w:val="22"/>
        </w:rPr>
        <w:t>la versión pública.</w:t>
      </w:r>
    </w:p>
    <w:p w:rsidR="009C3FEF" w:rsidRDefault="009C3FEF" w:rsidP="002751CF">
      <w:pPr>
        <w:spacing w:line="360" w:lineRule="auto"/>
        <w:ind w:right="-93"/>
        <w:jc w:val="both"/>
        <w:rPr>
          <w:rFonts w:ascii="Palatino Linotype" w:hAnsi="Palatino Linotype" w:cs="Tahoma"/>
          <w:bCs/>
          <w:iCs/>
          <w:sz w:val="22"/>
          <w:szCs w:val="22"/>
        </w:rPr>
      </w:pPr>
    </w:p>
    <w:p w:rsidR="002751CF" w:rsidRDefault="002751CF" w:rsidP="002751CF">
      <w:pPr>
        <w:spacing w:line="360" w:lineRule="auto"/>
        <w:ind w:right="-93"/>
        <w:jc w:val="both"/>
        <w:rPr>
          <w:rFonts w:ascii="Palatino Linotype" w:hAnsi="Palatino Linotype" w:cs="Tahoma"/>
          <w:sz w:val="22"/>
          <w:szCs w:val="22"/>
        </w:rPr>
      </w:pPr>
      <w:r w:rsidRPr="0069659C">
        <w:rPr>
          <w:rFonts w:ascii="Palatino Linotype" w:hAnsi="Palatino Linotype" w:cs="Tahoma"/>
          <w:bCs/>
          <w:iCs/>
          <w:sz w:val="22"/>
          <w:szCs w:val="22"/>
        </w:rPr>
        <w:t xml:space="preserve">Ahora bien, en virtud de </w:t>
      </w:r>
      <w:r w:rsidRPr="0069659C">
        <w:rPr>
          <w:rFonts w:ascii="Palatino Linotype" w:hAnsi="Palatino Linotype" w:cs="Tahoma"/>
          <w:sz w:val="22"/>
          <w:szCs w:val="22"/>
        </w:rPr>
        <w:t xml:space="preserve">que </w:t>
      </w:r>
      <w:r>
        <w:rPr>
          <w:rFonts w:ascii="Palatino Linotype" w:hAnsi="Palatino Linotype" w:cs="Tahoma"/>
          <w:sz w:val="22"/>
          <w:szCs w:val="22"/>
        </w:rPr>
        <w:t>la información requerida por el</w:t>
      </w:r>
      <w:r w:rsidRPr="0069659C">
        <w:rPr>
          <w:rFonts w:ascii="Palatino Linotype" w:hAnsi="Palatino Linotype" w:cs="Tahoma"/>
          <w:sz w:val="22"/>
          <w:szCs w:val="22"/>
        </w:rPr>
        <w:t xml:space="preserve"> particular puede contener datos personales, que de hacerse públicos afectarían la intimidad, patrimonio y vida privada de sus titulares; es por ello que, de conformidad con la Ley de Transparencia y Acceso a la Información Pública del Estado de México y Municipios, se consideran confidenciales y, por tanto deben testarse al momento de la elaboración de versiones públicas.</w:t>
      </w:r>
    </w:p>
    <w:p w:rsidR="002751CF" w:rsidRDefault="002751CF" w:rsidP="002751CF">
      <w:pPr>
        <w:spacing w:line="360" w:lineRule="auto"/>
        <w:ind w:right="-93"/>
        <w:jc w:val="both"/>
        <w:rPr>
          <w:rFonts w:ascii="Palatino Linotype" w:hAnsi="Palatino Linotype" w:cs="Tahoma"/>
          <w:sz w:val="22"/>
          <w:szCs w:val="22"/>
        </w:rPr>
      </w:pPr>
    </w:p>
    <w:p w:rsidR="002751CF"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2751CF" w:rsidRDefault="002751CF" w:rsidP="002751CF">
      <w:pPr>
        <w:spacing w:line="360" w:lineRule="auto"/>
        <w:ind w:right="-93"/>
        <w:jc w:val="both"/>
        <w:rPr>
          <w:rFonts w:ascii="Palatino Linotype" w:hAnsi="Palatino Linotype" w:cs="Tahoma"/>
          <w:bCs/>
          <w:iCs/>
          <w:sz w:val="22"/>
          <w:szCs w:val="22"/>
        </w:rPr>
      </w:pPr>
    </w:p>
    <w:p w:rsidR="002751CF"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2751CF"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69659C">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69659C">
        <w:rPr>
          <w:rFonts w:ascii="Palatino Linotype" w:hAnsi="Palatino Linotype" w:cs="Tahoma"/>
          <w:bCs/>
          <w:iCs/>
          <w:sz w:val="22"/>
          <w:szCs w:val="22"/>
          <w:lang w:val="es-ES"/>
        </w:rPr>
        <w:lastRenderedPageBreak/>
        <w:t>terceros o cuando se transmita entre sujetos obligados en términos de los tratados y los acuerdos interinstitucionales.</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2751CF" w:rsidRPr="0069659C" w:rsidRDefault="002751CF" w:rsidP="002751CF">
      <w:pPr>
        <w:spacing w:line="360" w:lineRule="auto"/>
        <w:ind w:right="-93"/>
        <w:jc w:val="both"/>
        <w:rPr>
          <w:rFonts w:ascii="Palatino Linotype" w:hAnsi="Palatino Linotype" w:cs="Tahoma"/>
          <w:bCs/>
          <w:iCs/>
          <w:sz w:val="22"/>
          <w:szCs w:val="22"/>
          <w:lang w:val="es-ES"/>
        </w:rPr>
      </w:pPr>
    </w:p>
    <w:p w:rsidR="002751CF" w:rsidRPr="0069659C" w:rsidRDefault="002751CF" w:rsidP="002751CF">
      <w:pPr>
        <w:numPr>
          <w:ilvl w:val="0"/>
          <w:numId w:val="9"/>
        </w:num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ésta sea identificada o identificable. </w:t>
      </w:r>
    </w:p>
    <w:p w:rsidR="002751CF" w:rsidRPr="0069659C" w:rsidRDefault="002751CF" w:rsidP="002751CF">
      <w:pPr>
        <w:spacing w:line="360" w:lineRule="auto"/>
        <w:ind w:right="-93"/>
        <w:jc w:val="both"/>
        <w:rPr>
          <w:rFonts w:ascii="Palatino Linotype" w:hAnsi="Palatino Linotype" w:cs="Tahoma"/>
          <w:bCs/>
          <w:iCs/>
          <w:sz w:val="22"/>
          <w:szCs w:val="22"/>
          <w:lang w:val="es-ES"/>
        </w:rPr>
      </w:pPr>
    </w:p>
    <w:p w:rsidR="002751CF" w:rsidRPr="0069659C" w:rsidRDefault="002751CF" w:rsidP="002751CF">
      <w:pPr>
        <w:numPr>
          <w:ilvl w:val="0"/>
          <w:numId w:val="9"/>
        </w:numPr>
        <w:spacing w:line="360" w:lineRule="auto"/>
        <w:ind w:right="-93"/>
        <w:jc w:val="both"/>
        <w:rPr>
          <w:rFonts w:ascii="Palatino Linotype" w:hAnsi="Palatino Linotype" w:cs="Tahoma"/>
          <w:bCs/>
          <w:iCs/>
          <w:sz w:val="22"/>
          <w:szCs w:val="22"/>
          <w:lang w:val="es-ES"/>
        </w:rPr>
      </w:pPr>
      <w:r w:rsidRPr="0069659C">
        <w:rPr>
          <w:rFonts w:ascii="Palatino Linotype" w:hAnsi="Palatino Linotype" w:cs="Tahoma"/>
          <w:bCs/>
          <w:iCs/>
          <w:sz w:val="22"/>
          <w:szCs w:val="22"/>
          <w:lang w:val="es-ES"/>
        </w:rPr>
        <w:t xml:space="preserve">Para la difusión de los datos, se requiera el consentimiento del titular. </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69659C"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Además, en el artículo 5° de dicho ordenamiento jurídico, establece que es la Ley aplicable para todo tratamiento de datos personales.</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w:t>
      </w:r>
      <w:r w:rsidRPr="0069659C">
        <w:rPr>
          <w:rFonts w:ascii="Palatino Linotype" w:hAnsi="Palatino Linotype" w:cs="Tahoma"/>
          <w:bCs/>
          <w:iCs/>
          <w:sz w:val="22"/>
          <w:szCs w:val="22"/>
        </w:rPr>
        <w:lastRenderedPageBreak/>
        <w:t>además, que dicho tratamiento deberá obedecer exclusivamente a sus atribuciones legales y con el consentimiento de su titular, además de que debe estar justificado en ley (principio de finalidad).</w:t>
      </w:r>
    </w:p>
    <w:p w:rsidR="002751CF" w:rsidRPr="0069659C"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w:t>
      </w:r>
      <w:r w:rsidRPr="007E6A8A">
        <w:rPr>
          <w:rFonts w:ascii="Palatino Linotype" w:hAnsi="Palatino Linotype" w:cs="Tahoma"/>
          <w:bCs/>
          <w:iCs/>
          <w:sz w:val="22"/>
          <w:szCs w:val="22"/>
        </w:rPr>
        <w:lastRenderedPageBreak/>
        <w:t>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2751CF" w:rsidRDefault="002751CF" w:rsidP="002751CF">
      <w:pPr>
        <w:spacing w:line="360" w:lineRule="auto"/>
        <w:ind w:right="-93"/>
        <w:jc w:val="both"/>
        <w:rPr>
          <w:rFonts w:ascii="Palatino Linotype" w:hAnsi="Palatino Linotype" w:cs="Tahoma"/>
          <w:bCs/>
          <w:iCs/>
          <w:sz w:val="22"/>
          <w:szCs w:val="22"/>
        </w:rPr>
      </w:pPr>
    </w:p>
    <w:p w:rsidR="002751CF" w:rsidRDefault="002751CF" w:rsidP="002751CF">
      <w:pPr>
        <w:spacing w:line="360" w:lineRule="auto"/>
        <w:ind w:right="-93"/>
        <w:jc w:val="both"/>
        <w:rPr>
          <w:rFonts w:ascii="Palatino Linotype" w:hAnsi="Palatino Linotype" w:cs="Tahoma"/>
          <w:bCs/>
          <w:iCs/>
          <w:sz w:val="22"/>
          <w:szCs w:val="22"/>
        </w:rPr>
      </w:pPr>
      <w:r w:rsidRPr="0069659C">
        <w:rPr>
          <w:rFonts w:ascii="Palatino Linotype" w:hAnsi="Palatino Linotype" w:cs="Tahoma"/>
          <w:bCs/>
          <w:iCs/>
          <w:sz w:val="22"/>
          <w:szCs w:val="22"/>
        </w:rPr>
        <w:t xml:space="preserve">Bajo este esquema a continuación se analizan los datos personales susceptibles de clasificación que podrían estar contenidos en </w:t>
      </w:r>
      <w:r>
        <w:rPr>
          <w:rFonts w:ascii="Palatino Linotype" w:hAnsi="Palatino Linotype" w:cs="Tahoma"/>
          <w:bCs/>
          <w:iCs/>
          <w:sz w:val="22"/>
          <w:szCs w:val="22"/>
        </w:rPr>
        <w:t xml:space="preserve">los Recibos de nómina de  los trabajadores del </w:t>
      </w:r>
      <w:r w:rsidR="002B535B" w:rsidRPr="002B535B">
        <w:rPr>
          <w:rFonts w:ascii="Palatino Linotype" w:hAnsi="Palatino Linotype" w:cs="Tahoma"/>
          <w:bCs/>
          <w:iCs/>
          <w:sz w:val="22"/>
          <w:szCs w:val="22"/>
        </w:rPr>
        <w:t xml:space="preserve">Sistema </w:t>
      </w:r>
      <w:r w:rsidR="002B535B" w:rsidRPr="002B535B">
        <w:rPr>
          <w:rFonts w:ascii="Palatino Linotype" w:hAnsi="Palatino Linotype" w:cs="Tahoma"/>
          <w:bCs/>
          <w:iCs/>
          <w:sz w:val="22"/>
          <w:szCs w:val="22"/>
        </w:rPr>
        <w:lastRenderedPageBreak/>
        <w:t>Municipal Para el Desarrollo Integral de la Familia de Otzolotepec</w:t>
      </w:r>
      <w:r w:rsidR="002B535B">
        <w:rPr>
          <w:rFonts w:ascii="Palatino Linotype" w:hAnsi="Palatino Linotype" w:cs="Tahoma"/>
          <w:bCs/>
          <w:iCs/>
          <w:sz w:val="22"/>
          <w:szCs w:val="22"/>
        </w:rPr>
        <w:t>,</w:t>
      </w:r>
      <w:r>
        <w:rPr>
          <w:rFonts w:ascii="Palatino Linotype" w:hAnsi="Palatino Linotype" w:cs="Tahoma"/>
          <w:bCs/>
          <w:iCs/>
          <w:sz w:val="22"/>
          <w:szCs w:val="22"/>
        </w:rPr>
        <w:t xml:space="preserve"> tales como </w:t>
      </w:r>
      <w:r w:rsidRPr="00CC5588">
        <w:rPr>
          <w:rFonts w:ascii="Palatino Linotype" w:hAnsi="Palatino Linotype" w:cs="Tahoma"/>
          <w:bCs/>
          <w:iCs/>
          <w:sz w:val="22"/>
          <w:szCs w:val="22"/>
        </w:rPr>
        <w:t xml:space="preserve">el </w:t>
      </w:r>
      <w:r w:rsidRPr="00CC5588">
        <w:rPr>
          <w:rFonts w:ascii="Palatino Linotype" w:hAnsi="Palatino Linotype" w:cs="Tahoma"/>
          <w:b/>
          <w:bCs/>
          <w:iCs/>
          <w:sz w:val="22"/>
          <w:szCs w:val="22"/>
        </w:rPr>
        <w:t>Registro Federal de Contribuyentes</w:t>
      </w:r>
      <w:r w:rsidRPr="00CC5588">
        <w:rPr>
          <w:rFonts w:ascii="Palatino Linotype" w:hAnsi="Palatino Linotype" w:cs="Tahoma"/>
          <w:bCs/>
          <w:iCs/>
          <w:sz w:val="22"/>
          <w:szCs w:val="22"/>
        </w:rPr>
        <w:t xml:space="preserve"> (RFC), la </w:t>
      </w:r>
      <w:r w:rsidRPr="00CC5588">
        <w:rPr>
          <w:rFonts w:ascii="Palatino Linotype" w:hAnsi="Palatino Linotype" w:cs="Tahoma"/>
          <w:b/>
          <w:bCs/>
          <w:iCs/>
          <w:sz w:val="22"/>
          <w:szCs w:val="22"/>
        </w:rPr>
        <w:t>Clave Única de Registro de Población</w:t>
      </w:r>
      <w:r w:rsidRPr="00CC5588">
        <w:rPr>
          <w:rFonts w:ascii="Palatino Linotype" w:hAnsi="Palatino Linotype" w:cs="Tahoma"/>
          <w:bCs/>
          <w:iCs/>
          <w:sz w:val="22"/>
          <w:szCs w:val="22"/>
        </w:rPr>
        <w:t xml:space="preserve"> (CURP), la </w:t>
      </w:r>
      <w:r w:rsidRPr="00CC5588">
        <w:rPr>
          <w:rFonts w:ascii="Palatino Linotype" w:hAnsi="Palatino Linotype" w:cs="Tahoma"/>
          <w:b/>
          <w:bCs/>
          <w:iCs/>
          <w:sz w:val="22"/>
          <w:szCs w:val="22"/>
        </w:rPr>
        <w:t>Clave de cualquier tipo de seguridad social</w:t>
      </w:r>
      <w:r w:rsidRPr="00CC5588">
        <w:rPr>
          <w:rFonts w:ascii="Palatino Linotype" w:hAnsi="Palatino Linotype" w:cs="Tahoma"/>
          <w:bCs/>
          <w:iCs/>
          <w:sz w:val="22"/>
          <w:szCs w:val="22"/>
        </w:rPr>
        <w:t xml:space="preserve"> (ISSEMYM, u otros), así como, los </w:t>
      </w:r>
      <w:r w:rsidRPr="00CC5588">
        <w:rPr>
          <w:rFonts w:ascii="Palatino Linotype" w:hAnsi="Palatino Linotype" w:cs="Tahoma"/>
          <w:b/>
          <w:bCs/>
          <w:iCs/>
          <w:sz w:val="22"/>
          <w:szCs w:val="22"/>
        </w:rPr>
        <w:t xml:space="preserve">préstamos o descuentos </w:t>
      </w:r>
      <w:r w:rsidRPr="00CC5588">
        <w:rPr>
          <w:rFonts w:ascii="Palatino Linotype" w:hAnsi="Palatino Linotype" w:cs="Tahoma"/>
          <w:bCs/>
          <w:iCs/>
          <w:sz w:val="22"/>
          <w:szCs w:val="22"/>
        </w:rPr>
        <w:t>que se le hagan al servidor público</w:t>
      </w:r>
      <w:r w:rsidR="00975DAB">
        <w:rPr>
          <w:rFonts w:ascii="Palatino Linotype" w:hAnsi="Palatino Linotype" w:cs="Tahoma"/>
          <w:bCs/>
          <w:iCs/>
          <w:sz w:val="22"/>
          <w:szCs w:val="22"/>
        </w:rPr>
        <w:t xml:space="preserve"> y la clave interbancaria de depósito</w:t>
      </w:r>
      <w:r w:rsidR="00975DAB" w:rsidRPr="00A50EAF">
        <w:rPr>
          <w:rFonts w:ascii="Palatino Linotype" w:hAnsi="Palatino Linotype" w:cs="Tahoma"/>
          <w:bCs/>
          <w:iCs/>
          <w:sz w:val="22"/>
          <w:szCs w:val="22"/>
        </w:rPr>
        <w:t>.</w:t>
      </w:r>
    </w:p>
    <w:p w:rsidR="002751CF" w:rsidRPr="00CC5588" w:rsidRDefault="002751CF" w:rsidP="002751CF">
      <w:pPr>
        <w:spacing w:line="360" w:lineRule="auto"/>
        <w:ind w:right="-93"/>
        <w:jc w:val="both"/>
        <w:rPr>
          <w:rFonts w:ascii="Palatino Linotype" w:hAnsi="Palatino Linotype" w:cs="Tahoma"/>
          <w:bCs/>
          <w:iCs/>
          <w:sz w:val="22"/>
          <w:szCs w:val="22"/>
        </w:rPr>
      </w:pPr>
    </w:p>
    <w:p w:rsidR="002751CF" w:rsidRDefault="002751CF" w:rsidP="002751CF">
      <w:pPr>
        <w:pStyle w:val="Prrafodelista"/>
        <w:numPr>
          <w:ilvl w:val="0"/>
          <w:numId w:val="21"/>
        </w:numPr>
        <w:spacing w:line="360" w:lineRule="auto"/>
        <w:ind w:right="-93"/>
        <w:jc w:val="both"/>
        <w:rPr>
          <w:rFonts w:ascii="Palatino Linotype" w:hAnsi="Palatino Linotype" w:cs="Tahoma"/>
          <w:bCs/>
          <w:iCs/>
          <w:szCs w:val="22"/>
        </w:rPr>
      </w:pPr>
      <w:r w:rsidRPr="004F3482">
        <w:rPr>
          <w:rFonts w:ascii="Palatino Linotype" w:hAnsi="Palatino Linotype" w:cs="Tahoma"/>
          <w:b/>
          <w:bCs/>
          <w:iCs/>
          <w:szCs w:val="22"/>
        </w:rPr>
        <w:t>Registro Federal de Contribuyentes</w:t>
      </w:r>
      <w:r w:rsidRPr="004F3482">
        <w:rPr>
          <w:rFonts w:ascii="Palatino Linotype" w:hAnsi="Palatino Linotype" w:cs="Tahoma"/>
          <w:bCs/>
          <w:iCs/>
          <w:szCs w:val="22"/>
        </w:rPr>
        <w:t xml:space="preserve"> (RFC)</w:t>
      </w:r>
    </w:p>
    <w:p w:rsidR="002751CF" w:rsidRPr="004F3482" w:rsidRDefault="002751CF" w:rsidP="002751CF">
      <w:pPr>
        <w:spacing w:line="360" w:lineRule="auto"/>
        <w:ind w:left="360" w:right="-93"/>
        <w:jc w:val="both"/>
        <w:rPr>
          <w:rFonts w:ascii="Palatino Linotype" w:hAnsi="Palatino Linotype" w:cs="Tahoma"/>
          <w:bCs/>
          <w:iCs/>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w:t>
      </w:r>
      <w:r w:rsidRPr="007E6A8A">
        <w:rPr>
          <w:rFonts w:ascii="Palatino Linotype" w:hAnsi="Palatino Linotype" w:cs="Tahoma"/>
          <w:bCs/>
          <w:iCs/>
          <w:sz w:val="22"/>
          <w:szCs w:val="22"/>
        </w:rPr>
        <w:lastRenderedPageBreak/>
        <w:t xml:space="preserve">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8960BE" w:rsidRDefault="002751CF" w:rsidP="002751CF">
      <w:pPr>
        <w:spacing w:line="360" w:lineRule="auto"/>
        <w:ind w:left="567" w:right="539"/>
        <w:jc w:val="both"/>
        <w:rPr>
          <w:rFonts w:ascii="Palatino Linotype" w:hAnsi="Palatino Linotype" w:cs="Tahoma"/>
          <w:bCs/>
          <w:iCs/>
          <w:szCs w:val="22"/>
        </w:rPr>
      </w:pPr>
      <w:r w:rsidRPr="008960BE">
        <w:rPr>
          <w:rFonts w:ascii="Palatino Linotype" w:hAnsi="Palatino Linotype" w:cs="Tahoma"/>
          <w:bCs/>
          <w:iCs/>
          <w:szCs w:val="22"/>
        </w:rPr>
        <w:t>“</w:t>
      </w:r>
      <w:r w:rsidRPr="008960BE">
        <w:rPr>
          <w:rFonts w:ascii="Palatino Linotype" w:hAnsi="Palatino Linotype" w:cs="Tahoma"/>
          <w:b/>
          <w:bCs/>
          <w:iCs/>
          <w:szCs w:val="22"/>
        </w:rPr>
        <w:t>Registro Federal de Contribuyentes (RFC) de personas físicas</w:t>
      </w:r>
      <w:r w:rsidRPr="008960BE">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En ese sentido,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lastRenderedPageBreak/>
        <w:t>Para tal situación, el Sujeto Obligado deberá seguir el procedimiento establecido en el artículo</w:t>
      </w:r>
      <w:bookmarkStart w:id="0" w:name="_GoBack"/>
      <w:bookmarkEnd w:id="0"/>
      <w:r w:rsidRPr="007E6A8A">
        <w:rPr>
          <w:rFonts w:ascii="Palatino Linotype" w:hAnsi="Palatino Linotype" w:cs="Tahoma"/>
          <w:bCs/>
          <w:iCs/>
          <w:sz w:val="22"/>
          <w:szCs w:val="22"/>
        </w:rPr>
        <w:t xml:space="preserve"> 168 de dicho ordenamiento jurídico; esto es, que el área competente para pronunciarse, deberá remitir la solicitud, así como un escrito en el que funde y motive la clasificación de la información al Comité de Transparencia, mismo que deberá resolver para:</w:t>
      </w:r>
    </w:p>
    <w:p w:rsidR="002751CF" w:rsidRPr="007E6A8A" w:rsidRDefault="002751CF" w:rsidP="002751CF">
      <w:pPr>
        <w:spacing w:line="360" w:lineRule="auto"/>
        <w:ind w:right="-93"/>
        <w:jc w:val="both"/>
        <w:rPr>
          <w:rFonts w:ascii="Palatino Linotype" w:hAnsi="Palatino Linotype" w:cs="Tahoma"/>
          <w:bCs/>
          <w:iCs/>
          <w:sz w:val="22"/>
          <w:szCs w:val="22"/>
        </w:rPr>
      </w:pP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a) Confirmar la clasificación;</w:t>
      </w:r>
    </w:p>
    <w:p w:rsidR="002751CF" w:rsidRPr="007E6A8A" w:rsidRDefault="002751CF" w:rsidP="002751CF">
      <w:pPr>
        <w:spacing w:line="360" w:lineRule="auto"/>
        <w:ind w:right="-93"/>
        <w:jc w:val="both"/>
        <w:rPr>
          <w:rFonts w:ascii="Palatino Linotype" w:hAnsi="Palatino Linotype" w:cs="Tahoma"/>
          <w:bCs/>
          <w:iCs/>
          <w:sz w:val="22"/>
          <w:szCs w:val="22"/>
        </w:rPr>
      </w:pPr>
      <w:r w:rsidRPr="007E6A8A">
        <w:rPr>
          <w:rFonts w:ascii="Palatino Linotype" w:hAnsi="Palatino Linotype" w:cs="Tahoma"/>
          <w:bCs/>
          <w:iCs/>
          <w:sz w:val="22"/>
          <w:szCs w:val="22"/>
        </w:rPr>
        <w:t>b) Modificar la clasificación y, otorgar total o parcialmente el acceso a la información, o</w:t>
      </w:r>
    </w:p>
    <w:p w:rsidR="002751CF" w:rsidRDefault="002751CF" w:rsidP="002751CF">
      <w:pPr>
        <w:spacing w:line="360" w:lineRule="auto"/>
        <w:jc w:val="both"/>
        <w:rPr>
          <w:rFonts w:ascii="Palatino Linotype" w:hAnsi="Palatino Linotype" w:cs="Tahoma"/>
          <w:bCs/>
          <w:iCs/>
          <w:sz w:val="22"/>
          <w:szCs w:val="22"/>
        </w:rPr>
      </w:pPr>
      <w:r w:rsidRPr="007E6A8A">
        <w:rPr>
          <w:rFonts w:ascii="Palatino Linotype" w:hAnsi="Palatino Linotype" w:cs="Tahoma"/>
          <w:bCs/>
          <w:iCs/>
          <w:sz w:val="22"/>
          <w:szCs w:val="22"/>
        </w:rPr>
        <w:t>c) Revocar la clasificación y conceder el acceso a la información.</w:t>
      </w:r>
    </w:p>
    <w:p w:rsidR="002751CF" w:rsidRPr="00985849" w:rsidRDefault="002751CF" w:rsidP="002751CF">
      <w:pPr>
        <w:spacing w:line="360" w:lineRule="auto"/>
        <w:jc w:val="both"/>
        <w:rPr>
          <w:rFonts w:ascii="Palatino Linotype" w:hAnsi="Palatino Linotype" w:cs="Tahoma"/>
          <w:i/>
          <w:sz w:val="22"/>
          <w:szCs w:val="22"/>
        </w:rPr>
      </w:pPr>
    </w:p>
    <w:p w:rsidR="002751CF" w:rsidRPr="00985849" w:rsidRDefault="002751CF" w:rsidP="002751CF">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De ser el caso que el documento que dé respuesta a la solicitud de acceso a la información que nos ocupa, </w:t>
      </w:r>
      <w:r>
        <w:rPr>
          <w:rFonts w:ascii="Palatino Linotype" w:hAnsi="Palatino Linotype" w:cs="Tahoma"/>
          <w:sz w:val="22"/>
          <w:szCs w:val="22"/>
        </w:rPr>
        <w:t xml:space="preserve">sea los recibos de nómina, la nómina general, lista de raya </w:t>
      </w:r>
      <w:r w:rsidRPr="00985849">
        <w:rPr>
          <w:rFonts w:ascii="Palatino Linotype" w:hAnsi="Palatino Linotype" w:cs="Tahoma"/>
          <w:sz w:val="22"/>
          <w:szCs w:val="22"/>
        </w:rPr>
        <w:t xml:space="preserve">o algún otro que contenga datos personales confidenciales o reservados, el Comité de Transparencia del </w:t>
      </w:r>
      <w:r>
        <w:rPr>
          <w:rFonts w:ascii="Palatino Linotype" w:hAnsi="Palatino Linotype" w:cs="Tahoma"/>
          <w:sz w:val="22"/>
          <w:szCs w:val="22"/>
        </w:rPr>
        <w:t>Sujeto Obligado</w:t>
      </w:r>
      <w:r w:rsidRPr="00985849">
        <w:rPr>
          <w:rFonts w:ascii="Palatino Linotype" w:hAnsi="Palatino Linotype" w:cs="Tahoma"/>
          <w:sz w:val="22"/>
          <w:szCs w:val="22"/>
        </w:rPr>
        <w:t xml:space="preserve"> deberá elaborar la versión pública respectiva, en la que se elimine aquella información relacionada con la vida privada de los servidores públicos, con la aclaración de que, la información que corresponde a las obligaciones de transparencia, no puede ser eliminada, de acuerdo a lo previsto en el artículo 138 de la Ley de Transparencia y Acceso a la Información Pública del Estado de México y Municipios.</w:t>
      </w:r>
    </w:p>
    <w:p w:rsidR="002751CF" w:rsidRPr="00985849" w:rsidRDefault="002751CF" w:rsidP="002751CF">
      <w:pPr>
        <w:spacing w:line="360" w:lineRule="auto"/>
        <w:jc w:val="both"/>
        <w:rPr>
          <w:rFonts w:ascii="Palatino Linotype" w:hAnsi="Palatino Linotype" w:cs="Tahoma"/>
          <w:sz w:val="22"/>
          <w:szCs w:val="22"/>
        </w:rPr>
      </w:pPr>
    </w:p>
    <w:p w:rsidR="002751CF" w:rsidRDefault="002751CF" w:rsidP="002751CF">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a manera de orientación para el </w:t>
      </w:r>
      <w:r>
        <w:rPr>
          <w:rFonts w:ascii="Palatino Linotype" w:hAnsi="Palatino Linotype" w:cs="Tahoma"/>
          <w:sz w:val="22"/>
          <w:szCs w:val="22"/>
        </w:rPr>
        <w:t>Sujeto Obligado</w:t>
      </w:r>
      <w:r w:rsidRPr="00985849">
        <w:rPr>
          <w:rFonts w:ascii="Palatino Linotype" w:hAnsi="Palatino Linotype" w:cs="Tahoma"/>
          <w:sz w:val="22"/>
          <w:szCs w:val="22"/>
        </w:rPr>
        <w:t>, se precisan los datos personales que pueden ser considerados confidenciales y eliminados de la versión pública, previa aprobación del Comité de Transparencia:</w:t>
      </w:r>
    </w:p>
    <w:p w:rsidR="00975DAB" w:rsidRPr="00985849" w:rsidRDefault="00975DAB" w:rsidP="002751CF">
      <w:pPr>
        <w:spacing w:line="360" w:lineRule="auto"/>
        <w:jc w:val="both"/>
        <w:rPr>
          <w:rFonts w:ascii="Palatino Linotype" w:hAnsi="Palatino Linotype" w:cs="Tahoma"/>
          <w:sz w:val="22"/>
          <w:szCs w:val="22"/>
        </w:rPr>
      </w:pPr>
    </w:p>
    <w:p w:rsidR="002751CF" w:rsidRPr="00FF37FF" w:rsidRDefault="002751CF" w:rsidP="002751CF">
      <w:pPr>
        <w:pStyle w:val="Prrafodelista"/>
        <w:numPr>
          <w:ilvl w:val="0"/>
          <w:numId w:val="28"/>
        </w:numPr>
        <w:spacing w:before="240" w:after="240" w:line="360" w:lineRule="auto"/>
        <w:jc w:val="both"/>
        <w:rPr>
          <w:rFonts w:ascii="Palatino Linotype" w:hAnsi="Palatino Linotype" w:cs="Tahoma"/>
          <w:b/>
          <w:szCs w:val="22"/>
        </w:rPr>
      </w:pPr>
      <w:r w:rsidRPr="00FF37FF">
        <w:rPr>
          <w:rFonts w:ascii="Palatino Linotype" w:hAnsi="Palatino Linotype" w:cs="Tahoma"/>
          <w:b/>
          <w:szCs w:val="22"/>
        </w:rPr>
        <w:t xml:space="preserve">Clave </w:t>
      </w:r>
      <w:r w:rsidRPr="00FF37FF">
        <w:rPr>
          <w:rFonts w:ascii="Palatino Linotype" w:hAnsi="Palatino Linotype" w:cs="Tahoma"/>
          <w:b/>
          <w:caps/>
          <w:szCs w:val="22"/>
        </w:rPr>
        <w:t>ú</w:t>
      </w:r>
      <w:r w:rsidRPr="00FF37FF">
        <w:rPr>
          <w:rFonts w:ascii="Palatino Linotype" w:hAnsi="Palatino Linotype" w:cs="Tahoma"/>
          <w:b/>
          <w:szCs w:val="22"/>
        </w:rPr>
        <w:t>nica de Registro de Población –CURP-.</w:t>
      </w: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2751CF" w:rsidRPr="00985849" w:rsidRDefault="002751CF" w:rsidP="002751CF">
      <w:pPr>
        <w:spacing w:line="360" w:lineRule="auto"/>
        <w:contextualSpacing/>
        <w:jc w:val="both"/>
        <w:rPr>
          <w:rFonts w:ascii="Palatino Linotype" w:hAnsi="Palatino Linotype" w:cs="Tahoma"/>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2751CF" w:rsidRPr="00985849" w:rsidRDefault="002751CF" w:rsidP="002751CF">
      <w:pPr>
        <w:spacing w:line="360" w:lineRule="auto"/>
        <w:contextualSpacing/>
        <w:jc w:val="both"/>
        <w:rPr>
          <w:rFonts w:ascii="Palatino Linotype" w:hAnsi="Palatino Linotype" w:cs="Tahoma"/>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2751CF" w:rsidRPr="00985849" w:rsidRDefault="002751CF" w:rsidP="002751CF">
      <w:pPr>
        <w:spacing w:line="360" w:lineRule="auto"/>
        <w:contextualSpacing/>
        <w:jc w:val="both"/>
        <w:rPr>
          <w:rFonts w:ascii="Palatino Linotype" w:hAnsi="Palatino Linotype" w:cs="Tahoma"/>
          <w:b/>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985849">
          <w:rPr>
            <w:rStyle w:val="Hipervnculo"/>
            <w:rFonts w:ascii="Palatino Linotype" w:hAnsi="Palatino Linotype" w:cs="Tahoma"/>
            <w:sz w:val="22"/>
            <w:szCs w:val="22"/>
            <w:lang w:eastAsia="es-MX"/>
          </w:rPr>
          <w:t>https://consultas.curp.gob.mx/CurpSP/html/informacionecurpPS.html</w:t>
        </w:r>
      </w:hyperlink>
      <w:r w:rsidRPr="0098584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985849">
        <w:rPr>
          <w:rFonts w:ascii="Palatino Linotype" w:hAnsi="Palatino Linotype" w:cs="Tahoma"/>
          <w:b/>
          <w:sz w:val="22"/>
          <w:szCs w:val="22"/>
          <w:lang w:eastAsia="es-MX"/>
        </w:rPr>
        <w:t xml:space="preserve">se generan a partir de los datos contenidos en el documento probatorio de la identidad del interesado </w:t>
      </w:r>
      <w:r w:rsidRPr="00985849">
        <w:rPr>
          <w:rFonts w:ascii="Palatino Linotype" w:hAnsi="Palatino Linotype" w:cs="Tahoma"/>
          <w:sz w:val="22"/>
          <w:szCs w:val="22"/>
          <w:lang w:eastAsia="es-MX"/>
        </w:rPr>
        <w:t>(acta de nacimiento, carta de naturalización o documento migratorio) de la siguiente forma:</w:t>
      </w:r>
    </w:p>
    <w:p w:rsidR="002751CF" w:rsidRPr="00985849" w:rsidRDefault="002751CF" w:rsidP="002751CF">
      <w:pPr>
        <w:spacing w:line="360" w:lineRule="auto"/>
        <w:contextualSpacing/>
        <w:jc w:val="both"/>
        <w:rPr>
          <w:rFonts w:ascii="Palatino Linotype" w:hAnsi="Palatino Linotype" w:cs="Tahoma"/>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 • El primero y segundo apellidos, así como al nombre de pila.</w:t>
      </w: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 • La fecha de nacimiento.</w:t>
      </w: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 • El sexo.</w:t>
      </w: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 • La entidad federativa de nacimiento.</w:t>
      </w:r>
    </w:p>
    <w:p w:rsidR="002751CF" w:rsidRPr="00985849" w:rsidRDefault="002751CF" w:rsidP="002751CF">
      <w:pPr>
        <w:spacing w:line="360" w:lineRule="auto"/>
        <w:contextualSpacing/>
        <w:jc w:val="both"/>
        <w:rPr>
          <w:rFonts w:ascii="Palatino Linotype" w:hAnsi="Palatino Linotype" w:cs="Tahoma"/>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lastRenderedPageBreak/>
        <w:t>Los dos últimos elementos de la CURP evitan la duplicidad de la Clave y garantizan su correcta integración.</w:t>
      </w:r>
    </w:p>
    <w:p w:rsidR="002751CF" w:rsidRPr="00985849" w:rsidRDefault="002751CF" w:rsidP="002751CF">
      <w:pPr>
        <w:spacing w:line="360" w:lineRule="auto"/>
        <w:contextualSpacing/>
        <w:jc w:val="both"/>
        <w:rPr>
          <w:rFonts w:ascii="Palatino Linotype" w:hAnsi="Palatino Linotype" w:cs="Tahoma"/>
          <w:sz w:val="22"/>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2751CF" w:rsidRPr="00985849" w:rsidRDefault="002751CF" w:rsidP="002751CF">
      <w:pPr>
        <w:spacing w:line="360" w:lineRule="auto"/>
        <w:contextualSpacing/>
        <w:jc w:val="both"/>
        <w:rPr>
          <w:rFonts w:ascii="Palatino Linotype" w:hAnsi="Palatino Linotype" w:cs="Tahoma"/>
          <w:sz w:val="22"/>
          <w:szCs w:val="22"/>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Resulta aplicable en la especie, como argumento orientador, el Criterio 3/10, emitido por el INAI.</w:t>
      </w:r>
    </w:p>
    <w:p w:rsidR="002751CF" w:rsidRPr="00985849" w:rsidRDefault="002751CF" w:rsidP="002751CF">
      <w:pPr>
        <w:spacing w:line="360" w:lineRule="auto"/>
        <w:contextualSpacing/>
        <w:jc w:val="both"/>
        <w:rPr>
          <w:rFonts w:ascii="Palatino Linotype" w:hAnsi="Palatino Linotype" w:cs="Tahoma"/>
          <w:sz w:val="22"/>
          <w:szCs w:val="22"/>
        </w:rPr>
      </w:pPr>
    </w:p>
    <w:p w:rsidR="002751CF" w:rsidRDefault="002751CF" w:rsidP="002751CF">
      <w:pPr>
        <w:autoSpaceDE w:val="0"/>
        <w:autoSpaceDN w:val="0"/>
        <w:adjustRightInd w:val="0"/>
        <w:spacing w:line="360" w:lineRule="auto"/>
        <w:ind w:left="567" w:right="567"/>
        <w:jc w:val="both"/>
        <w:rPr>
          <w:rFonts w:ascii="Palatino Linotype" w:eastAsia="Calibri" w:hAnsi="Palatino Linotype" w:cs="Tahoma"/>
          <w:color w:val="000000"/>
          <w:sz w:val="22"/>
          <w:szCs w:val="22"/>
        </w:rPr>
      </w:pPr>
      <w:r w:rsidRPr="00985849">
        <w:rPr>
          <w:rFonts w:ascii="Palatino Linotype" w:eastAsia="Calibri" w:hAnsi="Palatino Linotype" w:cs="Tahoma"/>
          <w:b/>
          <w:bCs/>
          <w:color w:val="000000"/>
          <w:sz w:val="22"/>
          <w:szCs w:val="22"/>
        </w:rPr>
        <w:t xml:space="preserve">Clave Única de Registro de Población (CURP) es un dato personal confidencial. </w:t>
      </w:r>
      <w:r w:rsidRPr="00985849">
        <w:rPr>
          <w:rFonts w:ascii="Palatino Linotype" w:eastAsia="Calibri" w:hAnsi="Palatino Linotype" w:cs="Tahoma"/>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2751CF" w:rsidRPr="00985849" w:rsidRDefault="002751CF" w:rsidP="002751CF">
      <w:pPr>
        <w:autoSpaceDE w:val="0"/>
        <w:autoSpaceDN w:val="0"/>
        <w:adjustRightInd w:val="0"/>
        <w:spacing w:line="360" w:lineRule="auto"/>
        <w:ind w:left="567" w:right="567"/>
        <w:jc w:val="both"/>
        <w:rPr>
          <w:rFonts w:ascii="Palatino Linotype" w:eastAsia="Calibri" w:hAnsi="Palatino Linotype" w:cs="Tahoma"/>
          <w:color w:val="000000"/>
          <w:sz w:val="22"/>
          <w:szCs w:val="22"/>
        </w:rPr>
      </w:pPr>
    </w:p>
    <w:p w:rsidR="002751CF" w:rsidRPr="00985849" w:rsidRDefault="002751CF" w:rsidP="002751CF">
      <w:pPr>
        <w:spacing w:before="240" w:after="240"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De acuerdo con lo anterior, se la clave CURP, es un dato personal confidencial, en términos del artículo 143, fracción I de la Ley de Transparencia y Acceso a la Información Pública del Estado de México y Municipios.</w:t>
      </w:r>
    </w:p>
    <w:p w:rsidR="002751CF" w:rsidRPr="00FF37FF" w:rsidRDefault="002751CF" w:rsidP="002751CF">
      <w:pPr>
        <w:pStyle w:val="Prrafodelista"/>
        <w:numPr>
          <w:ilvl w:val="0"/>
          <w:numId w:val="27"/>
        </w:numPr>
        <w:spacing w:line="360" w:lineRule="auto"/>
        <w:jc w:val="both"/>
        <w:rPr>
          <w:rFonts w:ascii="Palatino Linotype" w:hAnsi="Palatino Linotype" w:cs="Tahoma"/>
          <w:b/>
          <w:szCs w:val="22"/>
          <w:lang w:eastAsia="es-MX"/>
        </w:rPr>
      </w:pPr>
      <w:r w:rsidRPr="00FF37FF">
        <w:rPr>
          <w:rFonts w:ascii="Palatino Linotype" w:hAnsi="Palatino Linotype" w:cs="Tahoma"/>
          <w:b/>
          <w:szCs w:val="22"/>
        </w:rPr>
        <w:t>Clave de seguridad social ISSEMYM.</w:t>
      </w:r>
    </w:p>
    <w:p w:rsidR="002751CF" w:rsidRPr="00985849" w:rsidRDefault="002751CF" w:rsidP="002751CF">
      <w:pPr>
        <w:pStyle w:val="Prrafodelista"/>
        <w:spacing w:line="360" w:lineRule="auto"/>
        <w:jc w:val="both"/>
        <w:rPr>
          <w:rFonts w:ascii="Palatino Linotype" w:hAnsi="Palatino Linotype" w:cs="Tahoma"/>
          <w:szCs w:val="22"/>
          <w:lang w:eastAsia="es-MX"/>
        </w:rPr>
      </w:pPr>
    </w:p>
    <w:p w:rsidR="002751CF" w:rsidRPr="00985849" w:rsidRDefault="002751CF" w:rsidP="002751CF">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2751CF" w:rsidRPr="00985849" w:rsidRDefault="002751CF" w:rsidP="002751CF">
      <w:pPr>
        <w:spacing w:line="360" w:lineRule="auto"/>
        <w:jc w:val="both"/>
        <w:rPr>
          <w:rFonts w:ascii="Palatino Linotype" w:hAnsi="Palatino Linotype" w:cs="Tahoma"/>
          <w:sz w:val="22"/>
          <w:szCs w:val="22"/>
          <w:lang w:eastAsia="es-MX"/>
        </w:rPr>
      </w:pPr>
    </w:p>
    <w:p w:rsidR="002751CF" w:rsidRPr="00985849" w:rsidRDefault="002751CF" w:rsidP="002751CF">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985849">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2751CF" w:rsidRPr="00985849" w:rsidRDefault="002751CF" w:rsidP="002751CF">
      <w:pPr>
        <w:pStyle w:val="Prrafodelista"/>
        <w:spacing w:line="360" w:lineRule="auto"/>
        <w:jc w:val="both"/>
        <w:rPr>
          <w:rFonts w:ascii="Palatino Linotype" w:hAnsi="Palatino Linotype" w:cs="Tahoma"/>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002751CF" w:rsidRPr="00985849" w:rsidRDefault="002751CF" w:rsidP="002751CF">
      <w:pPr>
        <w:pStyle w:val="Prrafodelista"/>
        <w:spacing w:line="360" w:lineRule="auto"/>
        <w:jc w:val="both"/>
        <w:rPr>
          <w:rFonts w:ascii="Palatino Linotype" w:hAnsi="Palatino Linotype" w:cs="Tahoma"/>
          <w:szCs w:val="22"/>
          <w:lang w:eastAsia="es-MX"/>
        </w:rPr>
      </w:pPr>
    </w:p>
    <w:p w:rsidR="002751CF" w:rsidRPr="00985849" w:rsidRDefault="002751CF" w:rsidP="002751CF">
      <w:pPr>
        <w:spacing w:line="360" w:lineRule="auto"/>
        <w:contextualSpacing/>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w:t>
      </w:r>
      <w:r>
        <w:rPr>
          <w:rFonts w:ascii="Palatino Linotype" w:hAnsi="Palatino Linotype" w:cs="Tahoma"/>
          <w:sz w:val="22"/>
          <w:szCs w:val="22"/>
          <w:lang w:eastAsia="es-MX"/>
        </w:rPr>
        <w:t xml:space="preserve"> que se elaboren</w:t>
      </w:r>
      <w:r w:rsidRPr="00985849">
        <w:rPr>
          <w:rFonts w:ascii="Palatino Linotype" w:hAnsi="Palatino Linotype" w:cs="Tahoma"/>
          <w:sz w:val="22"/>
          <w:szCs w:val="22"/>
          <w:lang w:eastAsia="es-MX"/>
        </w:rPr>
        <w:t>, toda vez que actualiza el supuesto de confidencialidad del artículo 143, fracción I de la Ley de Transparencia y Acceso a la Información Pública del Estado de México y Municipios.</w:t>
      </w:r>
    </w:p>
    <w:p w:rsidR="002751CF" w:rsidRDefault="002751CF" w:rsidP="002751CF">
      <w:pPr>
        <w:spacing w:line="360" w:lineRule="auto"/>
        <w:contextualSpacing/>
        <w:jc w:val="both"/>
        <w:rPr>
          <w:rFonts w:ascii="Palatino Linotype" w:hAnsi="Palatino Linotype" w:cs="Tahoma"/>
          <w:b/>
          <w:sz w:val="22"/>
          <w:szCs w:val="22"/>
        </w:rPr>
      </w:pPr>
    </w:p>
    <w:p w:rsidR="002751CF" w:rsidRPr="004E12DE" w:rsidRDefault="002751CF" w:rsidP="002751CF">
      <w:pPr>
        <w:pStyle w:val="Prrafodelista"/>
        <w:numPr>
          <w:ilvl w:val="0"/>
          <w:numId w:val="21"/>
        </w:numPr>
        <w:spacing w:line="360" w:lineRule="auto"/>
        <w:ind w:right="-93"/>
        <w:jc w:val="both"/>
        <w:rPr>
          <w:rFonts w:ascii="Palatino Linotype" w:hAnsi="Palatino Linotype" w:cs="Tahoma"/>
          <w:b/>
          <w:szCs w:val="22"/>
        </w:rPr>
      </w:pPr>
      <w:r w:rsidRPr="004E12DE">
        <w:rPr>
          <w:rFonts w:ascii="Palatino Linotype" w:hAnsi="Palatino Linotype" w:cs="Tahoma"/>
          <w:b/>
          <w:bCs/>
          <w:iCs/>
          <w:szCs w:val="22"/>
        </w:rPr>
        <w:t>Préstamos o descuentos que se le hagan al servidor público.</w:t>
      </w:r>
    </w:p>
    <w:p w:rsidR="002751CF" w:rsidRDefault="002751CF" w:rsidP="002751CF">
      <w:pPr>
        <w:spacing w:line="360" w:lineRule="auto"/>
        <w:ind w:right="-93"/>
        <w:jc w:val="both"/>
        <w:rPr>
          <w:rFonts w:ascii="Palatino Linotype" w:hAnsi="Palatino Linotype" w:cs="Tahoma"/>
          <w:sz w:val="22"/>
          <w:szCs w:val="22"/>
        </w:rPr>
      </w:pPr>
    </w:p>
    <w:p w:rsidR="002751CF" w:rsidRDefault="002751CF" w:rsidP="002751CF">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2751CF" w:rsidRDefault="002751CF" w:rsidP="002751CF">
      <w:pPr>
        <w:spacing w:line="360" w:lineRule="auto"/>
        <w:ind w:right="-93"/>
        <w:jc w:val="both"/>
        <w:rPr>
          <w:rFonts w:ascii="Palatino Linotype" w:hAnsi="Palatino Linotype" w:cs="Tahoma"/>
          <w:sz w:val="22"/>
          <w:szCs w:val="22"/>
        </w:rPr>
      </w:pPr>
    </w:p>
    <w:p w:rsidR="002751CF" w:rsidRPr="004E12DE" w:rsidRDefault="002751CF" w:rsidP="002751CF">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rsidR="002751CF" w:rsidRPr="004E12DE" w:rsidRDefault="002751CF" w:rsidP="002751CF">
      <w:pPr>
        <w:spacing w:line="360" w:lineRule="auto"/>
        <w:ind w:right="-93"/>
        <w:jc w:val="both"/>
        <w:rPr>
          <w:rFonts w:ascii="Palatino Linotype" w:hAnsi="Palatino Linotype" w:cs="Tahoma"/>
          <w:sz w:val="22"/>
          <w:szCs w:val="22"/>
        </w:rPr>
      </w:pPr>
    </w:p>
    <w:p w:rsidR="002751CF" w:rsidRPr="004E12DE" w:rsidRDefault="002751CF" w:rsidP="002751CF">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002751CF" w:rsidRPr="00975DAB" w:rsidRDefault="002751CF" w:rsidP="002751CF">
      <w:pPr>
        <w:spacing w:line="360" w:lineRule="auto"/>
        <w:ind w:right="-93"/>
        <w:jc w:val="both"/>
        <w:rPr>
          <w:rFonts w:ascii="Palatino Linotype" w:hAnsi="Palatino Linotype" w:cs="Tahoma"/>
          <w:sz w:val="16"/>
          <w:szCs w:val="22"/>
        </w:rPr>
      </w:pPr>
    </w:p>
    <w:p w:rsidR="002751CF" w:rsidRDefault="002751CF" w:rsidP="002751CF">
      <w:pPr>
        <w:spacing w:line="360" w:lineRule="auto"/>
        <w:ind w:right="-93"/>
        <w:jc w:val="both"/>
        <w:rPr>
          <w:rFonts w:ascii="Palatino Linotype" w:hAnsi="Palatino Linotype" w:cs="Tahoma"/>
          <w:sz w:val="22"/>
          <w:szCs w:val="22"/>
        </w:rPr>
      </w:pPr>
      <w:r w:rsidRPr="004E12DE">
        <w:rPr>
          <w:rFonts w:ascii="Palatino Linotype" w:hAnsi="Palatino Linotype" w:cs="Tahoma"/>
          <w:sz w:val="22"/>
          <w:szCs w:val="22"/>
        </w:rPr>
        <w:t xml:space="preserve">Por lo tanto resulta procedente clasificar dicho </w:t>
      </w:r>
      <w:r>
        <w:rPr>
          <w:rFonts w:ascii="Palatino Linotype" w:hAnsi="Palatino Linotype" w:cs="Tahoma"/>
          <w:sz w:val="22"/>
          <w:szCs w:val="22"/>
        </w:rPr>
        <w:t>dato en términos del artículo 14</w:t>
      </w:r>
      <w:r w:rsidRPr="004E12DE">
        <w:rPr>
          <w:rFonts w:ascii="Palatino Linotype" w:hAnsi="Palatino Linotype" w:cs="Tahoma"/>
          <w:sz w:val="22"/>
          <w:szCs w:val="22"/>
        </w:rPr>
        <w:t>3, fracción I de la Ley de Transparencia y Acceso a la Información Pública</w:t>
      </w:r>
      <w:r>
        <w:rPr>
          <w:rFonts w:ascii="Palatino Linotype" w:hAnsi="Palatino Linotype" w:cs="Tahoma"/>
          <w:sz w:val="22"/>
          <w:szCs w:val="22"/>
        </w:rPr>
        <w:t xml:space="preserve"> del Estado de México y Municipios</w:t>
      </w:r>
      <w:r w:rsidRPr="004E12DE">
        <w:rPr>
          <w:rFonts w:ascii="Palatino Linotype" w:hAnsi="Palatino Linotype" w:cs="Tahoma"/>
          <w:sz w:val="22"/>
          <w:szCs w:val="22"/>
        </w:rPr>
        <w:t>.</w:t>
      </w:r>
    </w:p>
    <w:p w:rsidR="009C3FEF" w:rsidRDefault="009C3FEF" w:rsidP="002751CF">
      <w:pPr>
        <w:spacing w:line="360" w:lineRule="auto"/>
        <w:ind w:right="-93"/>
        <w:jc w:val="both"/>
        <w:rPr>
          <w:rFonts w:ascii="Palatino Linotype" w:hAnsi="Palatino Linotype" w:cs="Tahoma"/>
          <w:sz w:val="16"/>
          <w:szCs w:val="22"/>
        </w:rPr>
      </w:pPr>
    </w:p>
    <w:p w:rsidR="00975DAB" w:rsidRPr="00975DAB" w:rsidRDefault="009C3FEF" w:rsidP="009C3FEF">
      <w:pPr>
        <w:pStyle w:val="Prrafodelista"/>
        <w:numPr>
          <w:ilvl w:val="0"/>
          <w:numId w:val="21"/>
        </w:numPr>
        <w:spacing w:line="360" w:lineRule="auto"/>
        <w:ind w:right="-93"/>
        <w:jc w:val="both"/>
        <w:rPr>
          <w:rFonts w:ascii="Palatino Linotype" w:hAnsi="Palatino Linotype" w:cs="Tahoma"/>
          <w:b/>
          <w:szCs w:val="22"/>
        </w:rPr>
      </w:pPr>
      <w:r w:rsidRPr="00975DAB">
        <w:rPr>
          <w:rFonts w:ascii="Palatino Linotype" w:hAnsi="Palatino Linotype" w:cs="Tahoma"/>
          <w:b/>
          <w:bCs/>
          <w:iCs/>
          <w:szCs w:val="22"/>
        </w:rPr>
        <w:t>Número de cuenta bancario.</w:t>
      </w:r>
    </w:p>
    <w:p w:rsidR="00975DAB" w:rsidRPr="00975DAB" w:rsidRDefault="00975DAB" w:rsidP="00975DAB">
      <w:pPr>
        <w:spacing w:line="360" w:lineRule="auto"/>
        <w:ind w:right="-93"/>
        <w:jc w:val="both"/>
        <w:rPr>
          <w:rFonts w:ascii="Palatino Linotype" w:hAnsi="Palatino Linotype" w:cs="Tahoma"/>
          <w:sz w:val="22"/>
          <w:szCs w:val="22"/>
        </w:rPr>
      </w:pPr>
    </w:p>
    <w:p w:rsidR="009C3FEF" w:rsidRPr="00975DAB" w:rsidRDefault="009C3FEF" w:rsidP="00975DAB">
      <w:pPr>
        <w:spacing w:line="360" w:lineRule="auto"/>
        <w:ind w:right="-93"/>
        <w:jc w:val="both"/>
        <w:rPr>
          <w:rFonts w:ascii="Palatino Linotype" w:hAnsi="Palatino Linotype" w:cs="Tahoma"/>
          <w:sz w:val="22"/>
          <w:szCs w:val="22"/>
          <w:lang w:eastAsia="es-MX"/>
        </w:rPr>
      </w:pPr>
      <w:r w:rsidRPr="00975DAB">
        <w:rPr>
          <w:rFonts w:ascii="Palatino Linotype" w:hAnsi="Palatino Linotype" w:cs="Tahoma"/>
          <w:sz w:val="22"/>
          <w:szCs w:val="22"/>
        </w:rPr>
        <w:t>Como se precisó anteriormente, uno de los requisitos que indica la nómina del OSFEM que se deben agregar es el número de cuenta bancario al que se deposita</w:t>
      </w:r>
      <w:r w:rsidRPr="00975DAB">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rsidR="00975DAB" w:rsidRDefault="00975DAB" w:rsidP="00975DAB">
      <w:pPr>
        <w:spacing w:line="360" w:lineRule="auto"/>
        <w:ind w:right="-93"/>
        <w:jc w:val="both"/>
        <w:rPr>
          <w:rFonts w:ascii="Palatino Linotype" w:hAnsi="Palatino Linotype" w:cs="Tahoma"/>
          <w:sz w:val="22"/>
          <w:szCs w:val="22"/>
          <w:lang w:eastAsia="es-MX"/>
        </w:rPr>
      </w:pPr>
    </w:p>
    <w:p w:rsidR="00396674" w:rsidRDefault="00396674" w:rsidP="00396674">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396674" w:rsidRPr="005141C6" w:rsidRDefault="00396674" w:rsidP="00396674">
      <w:pPr>
        <w:shd w:val="clear" w:color="auto" w:fill="FFFFFF" w:themeFill="background1"/>
        <w:spacing w:line="360" w:lineRule="auto"/>
        <w:ind w:left="567" w:right="567"/>
        <w:jc w:val="both"/>
        <w:rPr>
          <w:rFonts w:ascii="Palatino Linotype" w:hAnsi="Palatino Linotype" w:cs="Tahoma"/>
          <w:sz w:val="22"/>
        </w:rPr>
      </w:pPr>
    </w:p>
    <w:p w:rsidR="00396674" w:rsidRPr="005141C6" w:rsidRDefault="00396674" w:rsidP="00396674">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96674" w:rsidRDefault="00396674" w:rsidP="00975DAB">
      <w:pPr>
        <w:spacing w:line="360" w:lineRule="auto"/>
        <w:ind w:right="-93"/>
        <w:jc w:val="both"/>
        <w:rPr>
          <w:rFonts w:ascii="Palatino Linotype" w:hAnsi="Palatino Linotype" w:cs="Tahoma"/>
          <w:sz w:val="22"/>
          <w:szCs w:val="22"/>
          <w:lang w:eastAsia="es-MX"/>
        </w:rPr>
      </w:pPr>
    </w:p>
    <w:p w:rsidR="009C3FEF" w:rsidRPr="00784DBB" w:rsidRDefault="009C3FEF" w:rsidP="009C3FEF">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w:t>
      </w:r>
      <w:r>
        <w:rPr>
          <w:rFonts w:ascii="Palatino Linotype" w:hAnsi="Palatino Linotype" w:cs="Tahoma"/>
          <w:sz w:val="22"/>
          <w:szCs w:val="22"/>
          <w:lang w:eastAsia="es-MX"/>
        </w:rPr>
        <w:lastRenderedPageBreak/>
        <w:t xml:space="preserve">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2751CF" w:rsidRDefault="002751CF" w:rsidP="009C3FEF">
      <w:pPr>
        <w:spacing w:line="360" w:lineRule="auto"/>
        <w:ind w:firstLine="708"/>
        <w:contextualSpacing/>
        <w:jc w:val="both"/>
        <w:rPr>
          <w:rFonts w:ascii="Palatino Linotype" w:hAnsi="Palatino Linotype" w:cs="Tahoma"/>
          <w:b/>
          <w:sz w:val="22"/>
          <w:szCs w:val="22"/>
          <w:lang w:eastAsia="es-MX"/>
        </w:rPr>
      </w:pPr>
    </w:p>
    <w:p w:rsidR="002751CF" w:rsidRPr="005071E1" w:rsidRDefault="002751CF" w:rsidP="002751CF">
      <w:pPr>
        <w:spacing w:line="360" w:lineRule="auto"/>
        <w:ind w:right="-93"/>
        <w:jc w:val="both"/>
        <w:rPr>
          <w:rFonts w:ascii="Palatino Linotype" w:hAnsi="Palatino Linotype" w:cs="Tahoma"/>
          <w:sz w:val="22"/>
          <w:szCs w:val="22"/>
        </w:rPr>
      </w:pPr>
      <w:r>
        <w:rPr>
          <w:rFonts w:ascii="Palatino Linotype" w:hAnsi="Palatino Linotype" w:cs="Tahoma"/>
          <w:sz w:val="22"/>
          <w:szCs w:val="22"/>
        </w:rPr>
        <w:t>Ahora bien</w:t>
      </w:r>
      <w:r w:rsidRPr="005071E1">
        <w:rPr>
          <w:rFonts w:ascii="Palatino Linotype" w:hAnsi="Palatino Linotype" w:cs="Tahoma"/>
          <w:sz w:val="22"/>
          <w:szCs w:val="22"/>
        </w:rPr>
        <w:t>,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002751CF" w:rsidRPr="005071E1" w:rsidRDefault="002751CF" w:rsidP="002751CF">
      <w:pPr>
        <w:spacing w:line="360" w:lineRule="auto"/>
        <w:ind w:right="-93"/>
        <w:jc w:val="both"/>
        <w:rPr>
          <w:rFonts w:ascii="Palatino Linotype" w:hAnsi="Palatino Linotype" w:cs="Tahoma"/>
          <w:sz w:val="22"/>
          <w:szCs w:val="22"/>
        </w:rPr>
      </w:pPr>
    </w:p>
    <w:p w:rsidR="002751CF" w:rsidRDefault="002751CF" w:rsidP="002751CF">
      <w:pPr>
        <w:spacing w:line="360" w:lineRule="auto"/>
        <w:ind w:right="-93"/>
        <w:jc w:val="both"/>
        <w:rPr>
          <w:rFonts w:ascii="Palatino Linotype" w:hAnsi="Palatino Linotype" w:cs="Tahoma"/>
          <w:sz w:val="22"/>
          <w:szCs w:val="22"/>
        </w:rPr>
      </w:pPr>
      <w:r w:rsidRPr="005071E1">
        <w:rPr>
          <w:rFonts w:ascii="Palatino Linotype" w:hAnsi="Palatino Linotype" w:cs="Tahoma"/>
          <w:sz w:val="22"/>
          <w:szCs w:val="22"/>
        </w:rPr>
        <w:t xml:space="preserve">Establecido lo anterior, </w:t>
      </w:r>
      <w:r>
        <w:rPr>
          <w:rFonts w:ascii="Palatino Linotype" w:hAnsi="Palatino Linotype" w:cs="Tahoma"/>
          <w:sz w:val="22"/>
          <w:szCs w:val="22"/>
        </w:rPr>
        <w:t xml:space="preserve">la </w:t>
      </w:r>
      <w:r w:rsidRPr="005071E1">
        <w:rPr>
          <w:rFonts w:ascii="Palatino Linotype" w:hAnsi="Palatino Linotype" w:cs="Tahoma"/>
          <w:sz w:val="22"/>
          <w:szCs w:val="22"/>
        </w:rPr>
        <w:t>elaboración de la versión pública, deberá realizarse de conformidad con lo establecido en los Lineamientos Generales en materia de Clasificación y Desclasificación de la Información, así como para Elaboración de Versiones Públicas y su entrega deberá acompañarse necesariamente del Acuerdo del Comité de Transparencia que la sustente, en el que se expongan los fundamentos y razonamientos que llevaron al Sujeto Obligado a testar, suprimir o eliminar datos del documento, ya que el hecho de no hacerlo implica que lo entregado no sea una versión pública formal, sino un documento ilegible; pues no señalar las razones por las que no se aprecian determinados datos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BA547A" w:rsidRPr="00985849" w:rsidRDefault="00BA547A">
      <w:pPr>
        <w:spacing w:line="360" w:lineRule="auto"/>
        <w:ind w:right="-93"/>
        <w:jc w:val="both"/>
        <w:rPr>
          <w:rFonts w:ascii="Palatino Linotype" w:hAnsi="Palatino Linotype" w:cs="Tahoma"/>
          <w:sz w:val="22"/>
          <w:szCs w:val="22"/>
        </w:rPr>
      </w:pPr>
    </w:p>
    <w:p w:rsidR="005E3922" w:rsidRDefault="005E3922" w:rsidP="00975DAB">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t>SÉPTIMO</w:t>
      </w:r>
      <w:r w:rsidR="002E6811" w:rsidRPr="00985849">
        <w:rPr>
          <w:rFonts w:ascii="Palatino Linotype" w:hAnsi="Palatino Linotype" w:cs="Tahoma"/>
          <w:b/>
          <w:sz w:val="22"/>
          <w:szCs w:val="22"/>
        </w:rPr>
        <w:t xml:space="preserve">. Decisión. </w:t>
      </w:r>
      <w:r w:rsidR="002E6811" w:rsidRPr="00985849">
        <w:rPr>
          <w:rFonts w:ascii="Palatino Linotype" w:hAnsi="Palatino Linotype" w:cs="Tahoma"/>
          <w:sz w:val="22"/>
          <w:szCs w:val="22"/>
        </w:rPr>
        <w:t>Con fundamento en el artículo 186, fracción IV</w:t>
      </w:r>
      <w:r w:rsidR="00C81961">
        <w:rPr>
          <w:rFonts w:ascii="Palatino Linotype" w:hAnsi="Palatino Linotype" w:cs="Tahoma"/>
          <w:sz w:val="22"/>
          <w:szCs w:val="22"/>
        </w:rPr>
        <w:t>,</w:t>
      </w:r>
      <w:r w:rsidR="002E6811"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985849">
        <w:rPr>
          <w:rFonts w:ascii="Palatino Linotype" w:hAnsi="Palatino Linotype" w:cs="Tahoma"/>
          <w:b/>
          <w:sz w:val="22"/>
          <w:szCs w:val="22"/>
        </w:rPr>
        <w:t xml:space="preserve">ORDENAR </w:t>
      </w:r>
      <w:r w:rsidR="000477E7" w:rsidRPr="00985849">
        <w:rPr>
          <w:rFonts w:ascii="Palatino Linotype" w:hAnsi="Palatino Linotype" w:cs="Tahoma"/>
          <w:sz w:val="22"/>
          <w:szCs w:val="22"/>
        </w:rPr>
        <w:t xml:space="preserve">al </w:t>
      </w:r>
      <w:r w:rsidR="00C728E4" w:rsidRPr="00C728E4">
        <w:rPr>
          <w:rFonts w:ascii="Palatino Linotype" w:hAnsi="Palatino Linotype" w:cs="Tahoma"/>
          <w:bCs/>
          <w:sz w:val="22"/>
          <w:szCs w:val="22"/>
        </w:rPr>
        <w:t xml:space="preserve">Sistema Municipal </w:t>
      </w:r>
      <w:r w:rsidR="00C6320A">
        <w:rPr>
          <w:rFonts w:ascii="Palatino Linotype" w:hAnsi="Palatino Linotype" w:cs="Tahoma"/>
          <w:bCs/>
          <w:sz w:val="22"/>
          <w:szCs w:val="22"/>
        </w:rPr>
        <w:t>p</w:t>
      </w:r>
      <w:r w:rsidR="00C6320A" w:rsidRPr="00C728E4">
        <w:rPr>
          <w:rFonts w:ascii="Palatino Linotype" w:hAnsi="Palatino Linotype" w:cs="Tahoma"/>
          <w:bCs/>
          <w:sz w:val="22"/>
          <w:szCs w:val="22"/>
        </w:rPr>
        <w:t xml:space="preserve">ara </w:t>
      </w:r>
      <w:r w:rsidR="00C728E4" w:rsidRPr="00C728E4">
        <w:rPr>
          <w:rFonts w:ascii="Palatino Linotype" w:hAnsi="Palatino Linotype" w:cs="Tahoma"/>
          <w:bCs/>
          <w:sz w:val="22"/>
          <w:szCs w:val="22"/>
        </w:rPr>
        <w:t>el Desarrollo Integral de la Familia de Otzolotepec</w:t>
      </w:r>
      <w:r w:rsidR="002E6811" w:rsidRPr="00985849">
        <w:rPr>
          <w:rFonts w:ascii="Palatino Linotype" w:hAnsi="Palatino Linotype" w:cs="Tahoma"/>
          <w:sz w:val="22"/>
          <w:szCs w:val="22"/>
        </w:rPr>
        <w:t xml:space="preserve">, previa búsqueda exhaustiva </w:t>
      </w:r>
      <w:r w:rsidR="00825AAE">
        <w:rPr>
          <w:rFonts w:ascii="Palatino Linotype" w:hAnsi="Palatino Linotype" w:cs="Tahoma"/>
          <w:sz w:val="22"/>
          <w:szCs w:val="22"/>
        </w:rPr>
        <w:t xml:space="preserve">y razonable </w:t>
      </w:r>
      <w:r w:rsidR="002E6811" w:rsidRPr="00985849">
        <w:rPr>
          <w:rFonts w:ascii="Palatino Linotype" w:hAnsi="Palatino Linotype" w:cs="Tahoma"/>
          <w:sz w:val="22"/>
          <w:szCs w:val="22"/>
        </w:rPr>
        <w:t xml:space="preserve">en todas las áreas </w:t>
      </w:r>
      <w:r w:rsidR="000477E7" w:rsidRPr="00985849">
        <w:rPr>
          <w:rFonts w:ascii="Palatino Linotype" w:hAnsi="Palatino Linotype" w:cs="Tahoma"/>
          <w:sz w:val="22"/>
          <w:szCs w:val="22"/>
        </w:rPr>
        <w:t>competentes</w:t>
      </w:r>
      <w:r w:rsidR="002E6811" w:rsidRPr="00985849">
        <w:rPr>
          <w:rFonts w:ascii="Palatino Linotype" w:hAnsi="Palatino Linotype" w:cs="Tahoma"/>
          <w:bCs/>
          <w:sz w:val="22"/>
          <w:szCs w:val="22"/>
        </w:rPr>
        <w:t xml:space="preserve">, </w:t>
      </w:r>
      <w:r w:rsidR="00956793">
        <w:rPr>
          <w:rFonts w:ascii="Palatino Linotype" w:hAnsi="Palatino Linotype" w:cs="Tahoma"/>
          <w:bCs/>
          <w:sz w:val="22"/>
          <w:szCs w:val="22"/>
        </w:rPr>
        <w:t xml:space="preserve">otorgue </w:t>
      </w:r>
      <w:r w:rsidR="000049E3">
        <w:rPr>
          <w:rFonts w:ascii="Palatino Linotype" w:hAnsi="Palatino Linotype" w:cs="Tahoma"/>
          <w:bCs/>
          <w:sz w:val="22"/>
          <w:szCs w:val="22"/>
        </w:rPr>
        <w:t>vía el Sistema de Acceso a la Información Mexiquense (</w:t>
      </w:r>
      <w:r w:rsidR="000049E3" w:rsidRPr="00491956">
        <w:rPr>
          <w:rFonts w:ascii="Palatino Linotype" w:hAnsi="Palatino Linotype" w:cs="Tahoma"/>
          <w:bCs/>
          <w:caps/>
          <w:sz w:val="22"/>
          <w:szCs w:val="22"/>
        </w:rPr>
        <w:t>saimex</w:t>
      </w:r>
      <w:r w:rsidR="000049E3">
        <w:rPr>
          <w:rFonts w:ascii="Palatino Linotype" w:hAnsi="Palatino Linotype" w:cs="Tahoma"/>
          <w:bCs/>
          <w:sz w:val="22"/>
          <w:szCs w:val="22"/>
        </w:rPr>
        <w:t xml:space="preserve">) la </w:t>
      </w:r>
      <w:r w:rsidR="00956793">
        <w:rPr>
          <w:rFonts w:ascii="Palatino Linotype" w:hAnsi="Palatino Linotype" w:cs="Tahoma"/>
          <w:bCs/>
          <w:sz w:val="22"/>
          <w:szCs w:val="22"/>
        </w:rPr>
        <w:t>nómina correspondiente a las dos quincenas de mes</w:t>
      </w:r>
      <w:r w:rsidR="002E6811" w:rsidRPr="00985849">
        <w:rPr>
          <w:rFonts w:ascii="Palatino Linotype" w:hAnsi="Palatino Linotype" w:cs="Tahoma"/>
          <w:bCs/>
          <w:sz w:val="22"/>
          <w:szCs w:val="22"/>
        </w:rPr>
        <w:t xml:space="preserve"> </w:t>
      </w:r>
      <w:r w:rsidR="00956793">
        <w:rPr>
          <w:rFonts w:ascii="Palatino Linotype" w:hAnsi="Palatino Linotype" w:cs="Tahoma"/>
          <w:bCs/>
          <w:sz w:val="22"/>
          <w:szCs w:val="22"/>
        </w:rPr>
        <w:t xml:space="preserve">de marzo de </w:t>
      </w:r>
      <w:r w:rsidR="00975DAB">
        <w:rPr>
          <w:rFonts w:ascii="Palatino Linotype" w:hAnsi="Palatino Linotype" w:cs="Tahoma"/>
          <w:bCs/>
          <w:sz w:val="22"/>
          <w:szCs w:val="22"/>
        </w:rPr>
        <w:t>dos mil dieciocho.</w:t>
      </w:r>
    </w:p>
    <w:p w:rsidR="00975DAB" w:rsidRDefault="00975DAB" w:rsidP="00975DAB">
      <w:pPr>
        <w:spacing w:line="360" w:lineRule="auto"/>
        <w:ind w:right="-93"/>
        <w:jc w:val="both"/>
        <w:rPr>
          <w:rFonts w:ascii="Palatino Linotype" w:hAnsi="Palatino Linotype" w:cs="Tahoma"/>
          <w:bCs/>
          <w:sz w:val="22"/>
          <w:szCs w:val="22"/>
        </w:rPr>
      </w:pPr>
    </w:p>
    <w:p w:rsidR="00975DAB" w:rsidRPr="00A50EAF" w:rsidRDefault="00975DAB" w:rsidP="00975DAB">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versión pública del documento o documentos en donde conste cualquier tipo de sobre sueldo y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rsidR="00975DAB" w:rsidRPr="00985849" w:rsidRDefault="00975DAB" w:rsidP="00975DAB">
      <w:pPr>
        <w:spacing w:line="360" w:lineRule="auto"/>
        <w:ind w:right="-93"/>
        <w:jc w:val="both"/>
        <w:rPr>
          <w:rFonts w:ascii="Palatino Linotype" w:eastAsia="Calibri" w:hAnsi="Palatino Linotype" w:cs="Tahoma"/>
          <w:iCs/>
          <w:szCs w:val="22"/>
          <w:lang w:val="es-ES" w:eastAsia="es-ES_tradnl"/>
        </w:rPr>
      </w:pPr>
    </w:p>
    <w:p w:rsidR="00C81961" w:rsidRDefault="00BF7D7E" w:rsidP="0098584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Junto con la información</w:t>
      </w:r>
      <w:r w:rsidR="00C81961">
        <w:rPr>
          <w:rFonts w:ascii="Palatino Linotype" w:hAnsi="Palatino Linotype" w:cs="Tahoma"/>
          <w:sz w:val="22"/>
          <w:szCs w:val="22"/>
          <w:lang w:val="es-ES"/>
        </w:rPr>
        <w:t>, deberá entregar el Acuerdo del Comité de Transparencia mediante el cual se funde y motive la eliminación de la información confidencial en términos del artículo 143, fracción I, de la Ley de Transparencia y Acceso a la Información Pública del Estado de México y Municipios.</w:t>
      </w:r>
    </w:p>
    <w:p w:rsidR="00A76A1C" w:rsidRDefault="00A76A1C" w:rsidP="00985849">
      <w:pPr>
        <w:spacing w:line="360" w:lineRule="auto"/>
        <w:ind w:right="-93"/>
        <w:jc w:val="both"/>
        <w:rPr>
          <w:rFonts w:ascii="Palatino Linotype" w:hAnsi="Palatino Linotype" w:cs="Tahoma"/>
          <w:sz w:val="22"/>
          <w:szCs w:val="22"/>
          <w:lang w:val="es-ES"/>
        </w:rPr>
      </w:pPr>
    </w:p>
    <w:p w:rsidR="00EA40A2" w:rsidRDefault="005E3922" w:rsidP="00985849">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OCTAVO</w:t>
      </w:r>
      <w:r w:rsidR="0038438A" w:rsidRPr="00985849">
        <w:rPr>
          <w:rFonts w:ascii="Palatino Linotype" w:hAnsi="Palatino Linotype" w:cs="Tahoma"/>
          <w:b/>
          <w:sz w:val="22"/>
          <w:szCs w:val="22"/>
        </w:rPr>
        <w:t xml:space="preserve">. </w:t>
      </w:r>
      <w:r w:rsidR="00107D2F" w:rsidRPr="00985849">
        <w:rPr>
          <w:rFonts w:ascii="Palatino Linotype" w:hAnsi="Palatino Linotype" w:cs="Tahoma"/>
          <w:b/>
          <w:sz w:val="22"/>
          <w:szCs w:val="22"/>
        </w:rPr>
        <w:t xml:space="preserve">Vista a la Contraloría </w:t>
      </w:r>
      <w:r w:rsidR="00EA4CD5" w:rsidRPr="00985849">
        <w:rPr>
          <w:rFonts w:ascii="Palatino Linotype" w:hAnsi="Palatino Linotype" w:cs="Tahoma"/>
          <w:b/>
          <w:sz w:val="22"/>
          <w:szCs w:val="22"/>
        </w:rPr>
        <w:t xml:space="preserve">Interna y </w:t>
      </w:r>
      <w:r w:rsidR="00EA4CD5" w:rsidRPr="00985849">
        <w:rPr>
          <w:rFonts w:ascii="Palatino Linotype" w:eastAsia="Calibri" w:hAnsi="Palatino Linotype" w:cs="Tahoma"/>
          <w:b/>
          <w:bCs/>
          <w:sz w:val="22"/>
          <w:szCs w:val="22"/>
          <w:lang w:val="es-ES_tradnl" w:eastAsia="en-US"/>
        </w:rPr>
        <w:t>Órgano de Control y Vigilancia</w:t>
      </w:r>
      <w:r w:rsidR="00107D2F" w:rsidRPr="00985849">
        <w:rPr>
          <w:rFonts w:ascii="Palatino Linotype" w:hAnsi="Palatino Linotype" w:cs="Tahoma"/>
          <w:b/>
          <w:sz w:val="22"/>
          <w:szCs w:val="22"/>
        </w:rPr>
        <w:t xml:space="preserve">. </w:t>
      </w:r>
    </w:p>
    <w:p w:rsidR="00943AAB" w:rsidRPr="00985849" w:rsidRDefault="00943AAB" w:rsidP="00985849">
      <w:pPr>
        <w:spacing w:line="360" w:lineRule="auto"/>
        <w:ind w:right="-93"/>
        <w:jc w:val="both"/>
        <w:rPr>
          <w:rFonts w:ascii="Palatino Linotype" w:hAnsi="Palatino Linotype" w:cs="Tahoma"/>
          <w:b/>
          <w:sz w:val="22"/>
          <w:szCs w:val="22"/>
        </w:rPr>
      </w:pPr>
    </w:p>
    <w:p w:rsidR="00C56AE3" w:rsidRDefault="00EA40A2" w:rsidP="00C56AE3">
      <w:pPr>
        <w:spacing w:line="360" w:lineRule="auto"/>
        <w:ind w:right="-93"/>
        <w:jc w:val="both"/>
        <w:rPr>
          <w:rFonts w:ascii="Palatino Linotype" w:hAnsi="Palatino Linotype" w:cs="Tahoma"/>
          <w:sz w:val="22"/>
          <w:szCs w:val="22"/>
        </w:rPr>
      </w:pPr>
      <w:r w:rsidRPr="00985849">
        <w:rPr>
          <w:rFonts w:ascii="Palatino Linotype" w:hAnsi="Palatino Linotype" w:cs="Tahoma"/>
          <w:sz w:val="22"/>
          <w:szCs w:val="22"/>
        </w:rPr>
        <w:t>E</w:t>
      </w:r>
      <w:r w:rsidR="0038438A" w:rsidRPr="00985849">
        <w:rPr>
          <w:rFonts w:ascii="Palatino Linotype" w:hAnsi="Palatino Linotype" w:cs="Tahoma"/>
          <w:sz w:val="22"/>
          <w:szCs w:val="22"/>
        </w:rPr>
        <w:t xml:space="preserve">n el caso en estudio, ha quedado </w:t>
      </w:r>
      <w:r w:rsidR="00943AAB">
        <w:rPr>
          <w:rFonts w:ascii="Palatino Linotype" w:hAnsi="Palatino Linotype" w:cs="Tahoma"/>
          <w:sz w:val="22"/>
          <w:szCs w:val="22"/>
        </w:rPr>
        <w:t>precisado</w:t>
      </w:r>
      <w:r w:rsidR="00943AAB"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que</w:t>
      </w:r>
      <w:r w:rsidR="009518F7">
        <w:rPr>
          <w:rFonts w:ascii="Palatino Linotype" w:hAnsi="Palatino Linotype" w:cs="Tahoma"/>
          <w:sz w:val="22"/>
          <w:szCs w:val="22"/>
        </w:rPr>
        <w:t xml:space="preserve"> el</w:t>
      </w:r>
      <w:r w:rsidR="0038438A" w:rsidRPr="00985849">
        <w:rPr>
          <w:rFonts w:ascii="Palatino Linotype" w:hAnsi="Palatino Linotype" w:cs="Tahoma"/>
          <w:sz w:val="22"/>
          <w:szCs w:val="22"/>
        </w:rPr>
        <w:t xml:space="preserve"> </w:t>
      </w:r>
      <w:r w:rsidR="00C728E4" w:rsidRPr="007E2177">
        <w:rPr>
          <w:rFonts w:ascii="Palatino Linotype" w:eastAsia="Calibri" w:hAnsi="Palatino Linotype" w:cs="Tahoma"/>
          <w:bCs/>
          <w:sz w:val="22"/>
          <w:szCs w:val="22"/>
          <w:lang w:eastAsia="en-US"/>
        </w:rPr>
        <w:t>Sistema Municipal Para el Desarrollo Integral de la Familia de Otzolotepec</w:t>
      </w:r>
      <w:r w:rsidR="00C728E4" w:rsidRPr="00985849">
        <w:rPr>
          <w:rFonts w:ascii="Palatino Linotype" w:hAnsi="Palatino Linotype" w:cs="Tahoma"/>
          <w:sz w:val="22"/>
          <w:szCs w:val="22"/>
        </w:rPr>
        <w:t xml:space="preserve"> </w:t>
      </w:r>
      <w:r w:rsidR="0038438A" w:rsidRPr="00985849">
        <w:rPr>
          <w:rFonts w:ascii="Palatino Linotype" w:hAnsi="Palatino Linotype" w:cs="Tahoma"/>
          <w:sz w:val="22"/>
          <w:szCs w:val="22"/>
        </w:rPr>
        <w:t xml:space="preserve">no emitió respuesta en el plazo señalado en el artículo </w:t>
      </w:r>
      <w:r w:rsidR="000528E6" w:rsidRPr="00985849">
        <w:rPr>
          <w:rFonts w:ascii="Palatino Linotype" w:hAnsi="Palatino Linotype" w:cs="Tahoma"/>
          <w:sz w:val="22"/>
          <w:szCs w:val="22"/>
        </w:rPr>
        <w:t>163 de la Ley de Transparencia y Acceso a la Información Pública del Estado de México y Municipios.</w:t>
      </w:r>
    </w:p>
    <w:p w:rsidR="002751CF" w:rsidRPr="00264223" w:rsidRDefault="002751CF" w:rsidP="00C56AE3">
      <w:pPr>
        <w:spacing w:line="360" w:lineRule="auto"/>
        <w:ind w:right="-93"/>
        <w:jc w:val="both"/>
        <w:rPr>
          <w:rFonts w:ascii="Palatino Linotype" w:hAnsi="Palatino Linotype" w:cs="Tahoma"/>
          <w:sz w:val="22"/>
          <w:szCs w:val="22"/>
        </w:rPr>
      </w:pPr>
    </w:p>
    <w:p w:rsidR="00C56AE3" w:rsidRPr="005C0DBE"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 xml:space="preserve">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w:t>
      </w:r>
      <w:r w:rsidRPr="00264223">
        <w:rPr>
          <w:rFonts w:ascii="Palatino Linotype" w:eastAsia="Calibri" w:hAnsi="Palatino Linotype" w:cs="Tahoma"/>
          <w:bCs/>
          <w:sz w:val="22"/>
          <w:szCs w:val="22"/>
          <w:lang w:eastAsia="en-US"/>
        </w:rPr>
        <w:lastRenderedPageBreak/>
        <w:t>Interna, con el fin de que determine el grado de responsabilidad de los servidores públicos que incumplan con las obligaciones establecidas en la Ley.</w:t>
      </w: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p>
    <w:p w:rsidR="00C56AE3" w:rsidRPr="00264223" w:rsidRDefault="00C56AE3" w:rsidP="00C56AE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p>
    <w:p w:rsidR="003C6934" w:rsidRPr="00985849" w:rsidRDefault="003C6934" w:rsidP="00985849">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rsidR="00B6258B" w:rsidRPr="00985849" w:rsidRDefault="00B6258B" w:rsidP="00985849">
      <w:pPr>
        <w:spacing w:line="360" w:lineRule="auto"/>
        <w:ind w:right="-93"/>
        <w:jc w:val="both"/>
        <w:rPr>
          <w:rFonts w:ascii="Palatino Linotype" w:eastAsia="Calibri" w:hAnsi="Palatino Linotype" w:cs="Tahoma"/>
          <w:bCs/>
          <w:sz w:val="22"/>
          <w:szCs w:val="22"/>
          <w:lang w:eastAsia="en-US"/>
        </w:rPr>
      </w:pPr>
    </w:p>
    <w:p w:rsidR="003C6934" w:rsidRPr="00985849" w:rsidRDefault="003C6934" w:rsidP="00985849">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RESUELVE:</w:t>
      </w:r>
    </w:p>
    <w:p w:rsidR="003C6934" w:rsidRPr="00985849" w:rsidRDefault="003C6934" w:rsidP="00985849">
      <w:pPr>
        <w:spacing w:line="360" w:lineRule="auto"/>
        <w:ind w:right="-93"/>
        <w:rPr>
          <w:rFonts w:ascii="Palatino Linotype" w:eastAsia="Calibri" w:hAnsi="Palatino Linotype" w:cs="Tahoma"/>
          <w:b/>
          <w:bCs/>
          <w:sz w:val="22"/>
          <w:szCs w:val="22"/>
          <w:lang w:eastAsia="en-US"/>
        </w:rPr>
      </w:pPr>
    </w:p>
    <w:p w:rsidR="00BE725A" w:rsidRPr="00985849" w:rsidRDefault="003C6934" w:rsidP="00985849">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0813B0" w:rsidRPr="00985849">
        <w:rPr>
          <w:rFonts w:ascii="Palatino Linotype" w:eastAsia="Calibri" w:hAnsi="Palatino Linotype" w:cs="Tahoma"/>
          <w:b/>
          <w:bCs/>
          <w:sz w:val="22"/>
          <w:szCs w:val="22"/>
          <w:lang w:eastAsia="en-US"/>
        </w:rPr>
        <w:t>FUNDADAS</w:t>
      </w:r>
      <w:r w:rsidR="00BE725A" w:rsidRPr="00985849">
        <w:rPr>
          <w:rFonts w:ascii="Palatino Linotype" w:eastAsia="Calibri" w:hAnsi="Palatino Linotype" w:cs="Tahoma"/>
          <w:bCs/>
          <w:sz w:val="22"/>
          <w:szCs w:val="22"/>
          <w:lang w:eastAsia="en-US"/>
        </w:rPr>
        <w:t xml:space="preserve"> las razones o motivos de inconformidad hechos valer por </w:t>
      </w:r>
      <w:r w:rsidR="002D5DDD" w:rsidRPr="00985849">
        <w:rPr>
          <w:rFonts w:ascii="Palatino Linotype" w:eastAsia="Calibri" w:hAnsi="Palatino Linotype" w:cs="Tahoma"/>
          <w:bCs/>
          <w:sz w:val="22"/>
          <w:szCs w:val="22"/>
          <w:lang w:eastAsia="en-US"/>
        </w:rPr>
        <w:t xml:space="preserve">el </w:t>
      </w:r>
      <w:r w:rsidR="00BE725A" w:rsidRPr="00985849">
        <w:rPr>
          <w:rFonts w:ascii="Palatino Linotype" w:eastAsia="Calibri" w:hAnsi="Palatino Linotype" w:cs="Tahoma"/>
          <w:bCs/>
          <w:sz w:val="22"/>
          <w:szCs w:val="22"/>
          <w:lang w:eastAsia="en-US"/>
        </w:rPr>
        <w:t xml:space="preserve"> Recurrente, en términos del considerando </w:t>
      </w:r>
      <w:r w:rsidR="00956793">
        <w:rPr>
          <w:rFonts w:ascii="Palatino Linotype" w:eastAsia="Calibri" w:hAnsi="Palatino Linotype" w:cs="Tahoma"/>
          <w:bCs/>
          <w:sz w:val="22"/>
          <w:szCs w:val="22"/>
          <w:lang w:eastAsia="en-US"/>
        </w:rPr>
        <w:t xml:space="preserve">QUINTO </w:t>
      </w:r>
      <w:r w:rsidR="00BE725A" w:rsidRPr="00985849">
        <w:rPr>
          <w:rFonts w:ascii="Palatino Linotype" w:eastAsia="Calibri" w:hAnsi="Palatino Linotype" w:cs="Tahoma"/>
          <w:bCs/>
          <w:sz w:val="22"/>
          <w:szCs w:val="22"/>
          <w:lang w:eastAsia="en-US"/>
        </w:rPr>
        <w:t>de la presente resolución.</w:t>
      </w:r>
    </w:p>
    <w:p w:rsidR="00BE725A" w:rsidRPr="00985849" w:rsidRDefault="00BE725A" w:rsidP="00985849">
      <w:pPr>
        <w:shd w:val="clear" w:color="auto" w:fill="FFFFFF" w:themeFill="background1"/>
        <w:spacing w:line="360" w:lineRule="auto"/>
        <w:jc w:val="both"/>
        <w:rPr>
          <w:rFonts w:ascii="Palatino Linotype" w:eastAsia="Calibri" w:hAnsi="Palatino Linotype" w:cs="Tahoma"/>
          <w:bCs/>
          <w:sz w:val="22"/>
          <w:szCs w:val="22"/>
          <w:lang w:eastAsia="en-US"/>
        </w:rPr>
      </w:pPr>
    </w:p>
    <w:p w:rsidR="009518F7" w:rsidRDefault="00BE725A" w:rsidP="009518F7">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SEGUNDO.</w:t>
      </w:r>
      <w:r w:rsidR="00E70503" w:rsidRPr="00985849">
        <w:rPr>
          <w:rFonts w:ascii="Palatino Linotype" w:eastAsia="Calibri" w:hAnsi="Palatino Linotype" w:cs="Tahoma"/>
          <w:b/>
          <w:bCs/>
          <w:sz w:val="22"/>
          <w:szCs w:val="22"/>
          <w:lang w:eastAsia="en-US"/>
        </w:rPr>
        <w:t xml:space="preserve"> </w:t>
      </w:r>
      <w:r w:rsidR="00130F33" w:rsidRPr="00985849">
        <w:rPr>
          <w:rFonts w:ascii="Palatino Linotype" w:eastAsia="Calibri" w:hAnsi="Palatino Linotype" w:cs="Tahoma"/>
          <w:sz w:val="22"/>
          <w:szCs w:val="22"/>
          <w:lang w:eastAsia="es-MX"/>
        </w:rPr>
        <w:t xml:space="preserve">Se </w:t>
      </w:r>
      <w:r w:rsidR="00130F33" w:rsidRPr="00985849">
        <w:rPr>
          <w:rFonts w:ascii="Palatino Linotype" w:eastAsia="Calibri" w:hAnsi="Palatino Linotype" w:cs="Tahoma"/>
          <w:b/>
          <w:sz w:val="22"/>
          <w:szCs w:val="22"/>
          <w:lang w:eastAsia="es-MX"/>
        </w:rPr>
        <w:t xml:space="preserve">ORDENA </w:t>
      </w:r>
      <w:r w:rsidR="00130F33" w:rsidRPr="00985849">
        <w:rPr>
          <w:rFonts w:ascii="Palatino Linotype" w:eastAsia="Calibri" w:hAnsi="Palatino Linotype" w:cs="Tahoma"/>
          <w:sz w:val="22"/>
          <w:szCs w:val="22"/>
          <w:lang w:eastAsia="es-MX"/>
        </w:rPr>
        <w:t xml:space="preserve">al </w:t>
      </w:r>
      <w:r w:rsidR="00C728E4" w:rsidRPr="00C728E4">
        <w:rPr>
          <w:rFonts w:ascii="Palatino Linotype" w:eastAsia="Calibri" w:hAnsi="Palatino Linotype" w:cs="Tahoma"/>
          <w:bCs/>
          <w:sz w:val="22"/>
          <w:szCs w:val="22"/>
          <w:lang w:eastAsia="es-MX"/>
        </w:rPr>
        <w:t xml:space="preserve">Sistema Municipal </w:t>
      </w:r>
      <w:r w:rsidR="009518F7">
        <w:rPr>
          <w:rFonts w:ascii="Palatino Linotype" w:eastAsia="Calibri" w:hAnsi="Palatino Linotype" w:cs="Tahoma"/>
          <w:bCs/>
          <w:sz w:val="22"/>
          <w:szCs w:val="22"/>
          <w:lang w:eastAsia="es-MX"/>
        </w:rPr>
        <w:t>p</w:t>
      </w:r>
      <w:r w:rsidR="00C728E4" w:rsidRPr="00C728E4">
        <w:rPr>
          <w:rFonts w:ascii="Palatino Linotype" w:eastAsia="Calibri" w:hAnsi="Palatino Linotype" w:cs="Tahoma"/>
          <w:bCs/>
          <w:sz w:val="22"/>
          <w:szCs w:val="22"/>
          <w:lang w:eastAsia="es-MX"/>
        </w:rPr>
        <w:t>ara el Desarrollo Integral de la Familia de Otzolotepec</w:t>
      </w:r>
      <w:r w:rsidR="00130F33" w:rsidRPr="00985849">
        <w:rPr>
          <w:rFonts w:ascii="Palatino Linotype" w:eastAsia="Calibri" w:hAnsi="Palatino Linotype" w:cs="Tahoma"/>
          <w:sz w:val="22"/>
          <w:szCs w:val="22"/>
          <w:lang w:eastAsia="es-MX"/>
        </w:rPr>
        <w:t xml:space="preserve">, </w:t>
      </w:r>
      <w:r w:rsidR="009518F7" w:rsidRPr="00985849">
        <w:rPr>
          <w:rFonts w:ascii="Palatino Linotype" w:eastAsia="Calibri" w:hAnsi="Palatino Linotype" w:cs="Tahoma"/>
          <w:sz w:val="22"/>
          <w:szCs w:val="22"/>
          <w:lang w:eastAsia="es-MX"/>
        </w:rPr>
        <w:t xml:space="preserve">previa búsqueda exhaustiva y razonable en todas las áreas competentes, </w:t>
      </w:r>
      <w:r w:rsidR="009518F7" w:rsidRPr="00A50EAF">
        <w:rPr>
          <w:rFonts w:ascii="Palatino Linotype" w:hAnsi="Palatino Linotype" w:cs="Tahoma"/>
          <w:bCs/>
          <w:sz w:val="22"/>
          <w:szCs w:val="22"/>
        </w:rPr>
        <w:t xml:space="preserve">otorgue </w:t>
      </w:r>
      <w:r w:rsidR="009518F7">
        <w:rPr>
          <w:rFonts w:ascii="Palatino Linotype" w:hAnsi="Palatino Linotype" w:cs="Tahoma"/>
          <w:bCs/>
          <w:sz w:val="22"/>
          <w:szCs w:val="22"/>
        </w:rPr>
        <w:t xml:space="preserve">acceso vía el Sistema de Acceso a la Información Mexiquense (SAIMEX), versión pública de la nómina </w:t>
      </w:r>
      <w:r w:rsidR="009518F7" w:rsidRPr="00A50EAF">
        <w:rPr>
          <w:rFonts w:ascii="Palatino Linotype" w:hAnsi="Palatino Linotype" w:cs="Tahoma"/>
          <w:bCs/>
          <w:sz w:val="22"/>
          <w:szCs w:val="22"/>
        </w:rPr>
        <w:t>correspondiente a las dos quincenas de</w:t>
      </w:r>
      <w:r w:rsidR="009518F7">
        <w:rPr>
          <w:rFonts w:ascii="Palatino Linotype" w:hAnsi="Palatino Linotype" w:cs="Tahoma"/>
          <w:bCs/>
          <w:sz w:val="22"/>
          <w:szCs w:val="22"/>
        </w:rPr>
        <w:t>l</w:t>
      </w:r>
      <w:r w:rsidR="009518F7" w:rsidRPr="00A50EAF">
        <w:rPr>
          <w:rFonts w:ascii="Palatino Linotype" w:hAnsi="Palatino Linotype" w:cs="Tahoma"/>
          <w:bCs/>
          <w:sz w:val="22"/>
          <w:szCs w:val="22"/>
        </w:rPr>
        <w:t xml:space="preserve"> mes de marzo de </w:t>
      </w:r>
      <w:r w:rsidR="009518F7">
        <w:rPr>
          <w:rFonts w:ascii="Palatino Linotype" w:hAnsi="Palatino Linotype" w:cs="Tahoma"/>
          <w:bCs/>
          <w:sz w:val="22"/>
          <w:szCs w:val="22"/>
        </w:rPr>
        <w:t>dos mil dieciocho.</w:t>
      </w:r>
    </w:p>
    <w:p w:rsidR="009518F7" w:rsidRDefault="009518F7" w:rsidP="009518F7">
      <w:pPr>
        <w:spacing w:line="360" w:lineRule="auto"/>
        <w:ind w:right="-93"/>
        <w:jc w:val="both"/>
        <w:rPr>
          <w:rFonts w:ascii="Palatino Linotype" w:hAnsi="Palatino Linotype" w:cs="Tahoma"/>
          <w:bCs/>
          <w:sz w:val="22"/>
          <w:szCs w:val="22"/>
        </w:rPr>
      </w:pPr>
    </w:p>
    <w:p w:rsidR="009518F7" w:rsidRPr="00A50EAF" w:rsidRDefault="009518F7" w:rsidP="009518F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Asimismo, deberá entregar en caso de que se generen, versiones públicas del documento o documentos en donde conste cualquier tipo de sobre sueldo, así como de la Lista de Raya, ambos de las dos quincenas </w:t>
      </w:r>
      <w:r w:rsidRPr="00784DBB">
        <w:rPr>
          <w:rFonts w:ascii="Palatino Linotype" w:hAnsi="Palatino Linotype" w:cs="Tahoma"/>
          <w:bCs/>
          <w:sz w:val="22"/>
          <w:szCs w:val="22"/>
        </w:rPr>
        <w:t>de</w:t>
      </w:r>
      <w:r>
        <w:rPr>
          <w:rFonts w:ascii="Palatino Linotype" w:hAnsi="Palatino Linotype" w:cs="Tahoma"/>
          <w:bCs/>
          <w:sz w:val="22"/>
          <w:szCs w:val="22"/>
        </w:rPr>
        <w:t>l</w:t>
      </w:r>
      <w:r w:rsidRPr="00784DBB">
        <w:rPr>
          <w:rFonts w:ascii="Palatino Linotype" w:hAnsi="Palatino Linotype" w:cs="Tahoma"/>
          <w:bCs/>
          <w:sz w:val="22"/>
          <w:szCs w:val="22"/>
        </w:rPr>
        <w:t xml:space="preserve"> mes de marzo de </w:t>
      </w:r>
      <w:r>
        <w:rPr>
          <w:rFonts w:ascii="Palatino Linotype" w:hAnsi="Palatino Linotype" w:cs="Tahoma"/>
          <w:bCs/>
          <w:sz w:val="22"/>
          <w:szCs w:val="22"/>
        </w:rPr>
        <w:t>dos mil dieciocho.</w:t>
      </w:r>
    </w:p>
    <w:p w:rsidR="009518F7" w:rsidRPr="00A50EAF" w:rsidRDefault="009518F7" w:rsidP="009518F7">
      <w:pPr>
        <w:spacing w:line="360" w:lineRule="auto"/>
        <w:ind w:right="-93"/>
        <w:jc w:val="both"/>
        <w:rPr>
          <w:rFonts w:ascii="Palatino Linotype" w:hAnsi="Palatino Linotype" w:cs="Tahoma"/>
          <w:sz w:val="22"/>
          <w:szCs w:val="22"/>
          <w:lang w:val="es-ES"/>
        </w:rPr>
      </w:pPr>
    </w:p>
    <w:p w:rsidR="00C728E4" w:rsidRPr="00C728E4" w:rsidRDefault="00C728E4" w:rsidP="00C728E4">
      <w:pPr>
        <w:spacing w:line="360" w:lineRule="auto"/>
        <w:ind w:right="-93"/>
        <w:jc w:val="both"/>
        <w:rPr>
          <w:rFonts w:ascii="Palatino Linotype" w:hAnsi="Palatino Linotype" w:cs="Tahoma"/>
          <w:sz w:val="22"/>
          <w:szCs w:val="22"/>
          <w:lang w:val="es-ES"/>
        </w:rPr>
      </w:pPr>
      <w:r w:rsidRPr="00C728E4">
        <w:rPr>
          <w:rFonts w:ascii="Palatino Linotype" w:hAnsi="Palatino Linotype" w:cs="Tahoma"/>
          <w:sz w:val="22"/>
          <w:szCs w:val="22"/>
          <w:lang w:val="es-ES"/>
        </w:rPr>
        <w:t xml:space="preserve">Junto con la documentación deberá entregar el Acuerdo del Comité de Transparencia mediante el cual se funde y motive la eliminación de la información confidencial, en términos del artículo </w:t>
      </w:r>
      <w:r w:rsidRPr="00C728E4">
        <w:rPr>
          <w:rFonts w:ascii="Palatino Linotype" w:hAnsi="Palatino Linotype" w:cs="Tahoma"/>
          <w:sz w:val="22"/>
          <w:szCs w:val="22"/>
          <w:lang w:val="es-ES"/>
        </w:rPr>
        <w:lastRenderedPageBreak/>
        <w:t>143, fracción I</w:t>
      </w:r>
      <w:r w:rsidR="009518F7">
        <w:rPr>
          <w:rFonts w:ascii="Palatino Linotype" w:hAnsi="Palatino Linotype" w:cs="Tahoma"/>
          <w:sz w:val="22"/>
          <w:szCs w:val="22"/>
          <w:lang w:val="es-ES"/>
        </w:rPr>
        <w:t>,</w:t>
      </w:r>
      <w:r w:rsidRPr="00C728E4">
        <w:rPr>
          <w:rFonts w:ascii="Palatino Linotype" w:hAnsi="Palatino Linotype" w:cs="Tahoma"/>
          <w:sz w:val="22"/>
          <w:szCs w:val="22"/>
          <w:lang w:val="es-ES"/>
        </w:rPr>
        <w:t xml:space="preserve"> de la Ley de Transparencia y Acceso a la Información Pública del Estado de México y Municipios</w:t>
      </w:r>
      <w:r w:rsidRPr="00C728E4">
        <w:rPr>
          <w:rFonts w:ascii="Palatino Linotype" w:hAnsi="Palatino Linotype" w:cs="Arial"/>
          <w:sz w:val="22"/>
          <w:szCs w:val="22"/>
        </w:rPr>
        <w:t>.</w:t>
      </w:r>
    </w:p>
    <w:p w:rsidR="00B6258B" w:rsidRPr="00985849" w:rsidRDefault="00B6258B" w:rsidP="00985849">
      <w:pPr>
        <w:spacing w:line="360" w:lineRule="auto"/>
        <w:jc w:val="both"/>
        <w:rPr>
          <w:rFonts w:ascii="Palatino Linotype" w:hAnsi="Palatino Linotype" w:cs="Arial"/>
          <w:sz w:val="22"/>
          <w:szCs w:val="22"/>
        </w:rPr>
      </w:pPr>
    </w:p>
    <w:p w:rsidR="00130F33" w:rsidRPr="00985849" w:rsidRDefault="00D8718E" w:rsidP="00985849">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resolución al Titular de la Unidad de Transparencia del </w:t>
      </w:r>
      <w:r w:rsidR="00956793">
        <w:rPr>
          <w:rFonts w:ascii="Palatino Linotype" w:hAnsi="Palatino Linotype" w:cs="Tahoma"/>
          <w:sz w:val="22"/>
          <w:szCs w:val="22"/>
        </w:rPr>
        <w:t>Sujeto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130F33" w:rsidRPr="00985849" w:rsidRDefault="00130F33" w:rsidP="00985849">
      <w:pPr>
        <w:shd w:val="clear" w:color="auto" w:fill="FFFFFF" w:themeFill="background1"/>
        <w:spacing w:line="360" w:lineRule="auto"/>
        <w:jc w:val="both"/>
        <w:rPr>
          <w:rFonts w:ascii="Palatino Linotype" w:eastAsia="Calibri" w:hAnsi="Palatino Linotype" w:cs="Tahoma"/>
          <w:sz w:val="22"/>
          <w:szCs w:val="22"/>
          <w:lang w:eastAsia="es-MX"/>
        </w:rPr>
      </w:pPr>
    </w:p>
    <w:p w:rsidR="00130F33" w:rsidRPr="00985849" w:rsidRDefault="00D8718E" w:rsidP="00985849">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B6258B" w:rsidRPr="00985849" w:rsidRDefault="00B6258B" w:rsidP="00985849">
      <w:pPr>
        <w:spacing w:line="360" w:lineRule="auto"/>
        <w:ind w:right="-93"/>
        <w:jc w:val="both"/>
        <w:rPr>
          <w:rFonts w:ascii="Palatino Linotype" w:eastAsia="Calibri" w:hAnsi="Palatino Linotype" w:cs="Tahoma"/>
          <w:b/>
          <w:bCs/>
          <w:sz w:val="22"/>
          <w:szCs w:val="22"/>
          <w:lang w:eastAsia="en-US"/>
        </w:rPr>
      </w:pPr>
    </w:p>
    <w:p w:rsidR="00E51E18" w:rsidRPr="00985849" w:rsidRDefault="00130F33" w:rsidP="00985849">
      <w:pPr>
        <w:spacing w:line="360" w:lineRule="auto"/>
        <w:ind w:right="-93"/>
        <w:jc w:val="both"/>
        <w:rPr>
          <w:rFonts w:ascii="Palatino Linotype" w:eastAsia="Calibri" w:hAnsi="Palatino Linotype" w:cs="Tahoma"/>
          <w:bCs/>
          <w:sz w:val="22"/>
          <w:szCs w:val="22"/>
          <w:lang w:val="es-ES_tradnl" w:eastAsia="en-US"/>
        </w:rPr>
      </w:pPr>
      <w:r w:rsidRPr="00985849">
        <w:rPr>
          <w:rFonts w:ascii="Palatino Linotype" w:eastAsia="Calibri" w:hAnsi="Palatino Linotype" w:cs="Tahoma"/>
          <w:b/>
          <w:bCs/>
          <w:sz w:val="22"/>
          <w:szCs w:val="22"/>
          <w:lang w:eastAsia="en-US"/>
        </w:rPr>
        <w:t>QUINTO</w:t>
      </w:r>
      <w:r w:rsidR="003C6934" w:rsidRPr="00985849">
        <w:rPr>
          <w:rFonts w:ascii="Palatino Linotype" w:eastAsia="Calibri" w:hAnsi="Palatino Linotype" w:cs="Tahoma"/>
          <w:b/>
          <w:bCs/>
          <w:sz w:val="22"/>
          <w:szCs w:val="22"/>
          <w:lang w:eastAsia="en-US"/>
        </w:rPr>
        <w:t>.</w:t>
      </w:r>
      <w:r w:rsidR="001512C8">
        <w:rPr>
          <w:rFonts w:ascii="Palatino Linotype" w:eastAsia="Calibri" w:hAnsi="Palatino Linotype" w:cs="Tahoma"/>
          <w:b/>
          <w:bCs/>
          <w:sz w:val="22"/>
          <w:szCs w:val="22"/>
          <w:lang w:eastAsia="en-US"/>
        </w:rPr>
        <w:t xml:space="preserve"> </w:t>
      </w:r>
      <w:r w:rsidR="008E2327" w:rsidRPr="00985849">
        <w:rPr>
          <w:rFonts w:ascii="Palatino Linotype" w:eastAsia="Calibri" w:hAnsi="Palatino Linotype" w:cs="Tahoma"/>
          <w:bCs/>
          <w:sz w:val="22"/>
          <w:szCs w:val="22"/>
          <w:lang w:val="es-ES_tradnl" w:eastAsia="en-US"/>
        </w:rPr>
        <w:t xml:space="preserve">Con fundamento en lo dispuesto en los artículos 190 de la </w:t>
      </w:r>
      <w:r w:rsidR="008E2327" w:rsidRPr="00985849">
        <w:rPr>
          <w:rFonts w:ascii="Palatino Linotype" w:hAnsi="Palatino Linotype" w:cs="Tahoma"/>
          <w:sz w:val="22"/>
          <w:szCs w:val="22"/>
        </w:rPr>
        <w:t>Ley de Transparencia y Acceso a la Información Pública del Estado de México y Municipios,</w:t>
      </w:r>
      <w:r w:rsidR="00E70503" w:rsidRPr="00985849">
        <w:rPr>
          <w:rFonts w:ascii="Palatino Linotype" w:hAnsi="Palatino Linotype" w:cs="Tahoma"/>
          <w:sz w:val="22"/>
          <w:szCs w:val="22"/>
        </w:rPr>
        <w:t xml:space="preserve"> </w:t>
      </w:r>
      <w:r w:rsidR="00C31552">
        <w:rPr>
          <w:rFonts w:ascii="Palatino Linotype" w:hAnsi="Palatino Linotype" w:cs="Tahoma"/>
          <w:sz w:val="22"/>
          <w:szCs w:val="22"/>
        </w:rPr>
        <w:t xml:space="preserve">gírese </w:t>
      </w:r>
      <w:r w:rsidR="00E51E18" w:rsidRPr="00985849">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71645E">
        <w:rPr>
          <w:rFonts w:ascii="Palatino Linotype" w:eastAsia="Calibri" w:hAnsi="Palatino Linotype" w:cs="Tahoma"/>
          <w:bCs/>
          <w:sz w:val="22"/>
          <w:szCs w:val="22"/>
          <w:lang w:val="es-ES_tradnl" w:eastAsia="en-US"/>
        </w:rPr>
        <w:t>Octavo</w:t>
      </w:r>
      <w:r w:rsidR="00E51E18" w:rsidRPr="00985849">
        <w:rPr>
          <w:rFonts w:ascii="Palatino Linotype" w:eastAsia="Calibri" w:hAnsi="Palatino Linotype" w:cs="Tahoma"/>
          <w:bCs/>
          <w:sz w:val="22"/>
          <w:szCs w:val="22"/>
          <w:lang w:val="es-ES_tradnl" w:eastAsia="en-US"/>
        </w:rPr>
        <w:t xml:space="preserve"> de la presente resolución.</w:t>
      </w:r>
    </w:p>
    <w:p w:rsidR="003C6934" w:rsidRPr="00985849" w:rsidRDefault="003C6934" w:rsidP="00985849">
      <w:pPr>
        <w:spacing w:line="360" w:lineRule="auto"/>
        <w:ind w:right="-93"/>
        <w:jc w:val="both"/>
        <w:rPr>
          <w:rFonts w:ascii="Palatino Linotype" w:eastAsia="Calibri" w:hAnsi="Palatino Linotype" w:cs="Tahoma"/>
          <w:b/>
          <w:bCs/>
          <w:sz w:val="22"/>
          <w:szCs w:val="22"/>
          <w:lang w:eastAsia="en-US"/>
        </w:rPr>
      </w:pPr>
    </w:p>
    <w:p w:rsidR="002F199F" w:rsidRPr="00985849" w:rsidRDefault="00F4018F" w:rsidP="00985849">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005A3131" w:rsidRPr="003C5742">
        <w:rPr>
          <w:rFonts w:ascii="Palatino Linotype" w:hAnsi="Palatino Linotype" w:cs="Tahoma"/>
          <w:b/>
          <w:sz w:val="22"/>
          <w:szCs w:val="22"/>
          <w:lang w:eastAsia="es-MX"/>
        </w:rPr>
        <w:t>UNANIMIDAD</w:t>
      </w:r>
      <w:r w:rsidR="005A3131"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JOSÉ GUADALUPE LUNA HERNÁND</w:t>
      </w:r>
      <w:r w:rsidR="005B5DEE" w:rsidRPr="00985849">
        <w:rPr>
          <w:rFonts w:ascii="Palatino Linotype" w:hAnsi="Palatino Linotype" w:cs="Tahoma"/>
          <w:sz w:val="22"/>
          <w:szCs w:val="22"/>
          <w:lang w:eastAsia="es-MX"/>
        </w:rPr>
        <w:t xml:space="preserve">EZ; </w:t>
      </w:r>
      <w:r w:rsidRPr="00985849">
        <w:rPr>
          <w:rFonts w:ascii="Palatino Linotype" w:hAnsi="Palatino Linotype" w:cs="Tahoma"/>
          <w:sz w:val="22"/>
          <w:szCs w:val="22"/>
          <w:lang w:val="es-ES_tradnl" w:eastAsia="es-MX"/>
        </w:rPr>
        <w:t xml:space="preserve">JAVIER MARTÍNEZ CRUZ Y LUIS GUSTAVO </w:t>
      </w:r>
      <w:r w:rsidRPr="00985849">
        <w:rPr>
          <w:rFonts w:ascii="Palatino Linotype" w:hAnsi="Palatino Linotype" w:cs="Tahoma"/>
          <w:sz w:val="22"/>
          <w:szCs w:val="22"/>
          <w:lang w:val="es-ES_tradnl" w:eastAsia="es-MX"/>
        </w:rPr>
        <w:lastRenderedPageBreak/>
        <w:t>PARRA NORIEGA</w:t>
      </w:r>
      <w:r w:rsidRPr="00985849">
        <w:rPr>
          <w:rFonts w:ascii="Palatino Linotype" w:hAnsi="Palatino Linotype" w:cs="Tahoma"/>
          <w:sz w:val="22"/>
          <w:szCs w:val="22"/>
          <w:lang w:eastAsia="es-MX"/>
        </w:rPr>
        <w:t xml:space="preserve">, EN </w:t>
      </w:r>
      <w:r w:rsidR="003C5742">
        <w:rPr>
          <w:rFonts w:ascii="Palatino Linotype" w:hAnsi="Palatino Linotype" w:cs="Tahoma"/>
          <w:sz w:val="22"/>
          <w:szCs w:val="22"/>
          <w:lang w:eastAsia="es-MX"/>
        </w:rPr>
        <w:t xml:space="preserve">LA </w:t>
      </w:r>
      <w:r w:rsidR="003C5742" w:rsidRPr="007E0372">
        <w:rPr>
          <w:rFonts w:ascii="Palatino Linotype" w:hAnsi="Palatino Linotype" w:cs="Tahoma"/>
          <w:sz w:val="22"/>
          <w:szCs w:val="22"/>
          <w:lang w:eastAsia="es-MX"/>
        </w:rPr>
        <w:t xml:space="preserve">CUADRAGÉSIMA </w:t>
      </w:r>
      <w:r w:rsidR="002751CF" w:rsidRPr="007E0372">
        <w:rPr>
          <w:rFonts w:ascii="Palatino Linotype" w:hAnsi="Palatino Linotype" w:cs="Tahoma"/>
          <w:sz w:val="22"/>
          <w:szCs w:val="22"/>
          <w:lang w:eastAsia="es-MX"/>
        </w:rPr>
        <w:t>QUINTA</w:t>
      </w:r>
      <w:r w:rsidR="00956793">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 xml:space="preserve">SESIÓN ORDINARIA, CELEBRADA EL </w:t>
      </w:r>
      <w:r w:rsidR="00E35DC3">
        <w:rPr>
          <w:rFonts w:ascii="Palatino Linotype" w:hAnsi="Palatino Linotype" w:cs="Tahoma"/>
          <w:sz w:val="22"/>
          <w:szCs w:val="22"/>
          <w:lang w:eastAsia="es-MX"/>
        </w:rPr>
        <w:t>SEIS</w:t>
      </w:r>
      <w:r w:rsidR="002751CF">
        <w:rPr>
          <w:rFonts w:ascii="Palatino Linotype" w:hAnsi="Palatino Linotype" w:cs="Tahoma"/>
          <w:sz w:val="22"/>
          <w:szCs w:val="22"/>
          <w:lang w:eastAsia="es-MX"/>
        </w:rPr>
        <w:t xml:space="preserve"> </w:t>
      </w:r>
      <w:r w:rsidR="00681656" w:rsidRPr="00985849">
        <w:rPr>
          <w:rFonts w:ascii="Palatino Linotype" w:hAnsi="Palatino Linotype" w:cs="Tahoma"/>
          <w:sz w:val="22"/>
          <w:szCs w:val="22"/>
          <w:lang w:eastAsia="es-MX"/>
        </w:rPr>
        <w:t xml:space="preserve">DE </w:t>
      </w:r>
      <w:r w:rsidR="002751CF">
        <w:rPr>
          <w:rFonts w:ascii="Palatino Linotype" w:hAnsi="Palatino Linotype" w:cs="Tahoma"/>
          <w:sz w:val="22"/>
          <w:szCs w:val="22"/>
          <w:lang w:eastAsia="es-MX"/>
        </w:rPr>
        <w:t xml:space="preserve">DICIEMBRE </w:t>
      </w:r>
      <w:r w:rsidRPr="00985849">
        <w:rPr>
          <w:rFonts w:ascii="Palatino Linotype" w:hAnsi="Palatino Linotype" w:cs="Tahoma"/>
          <w:sz w:val="22"/>
          <w:szCs w:val="22"/>
          <w:lang w:eastAsia="es-MX"/>
        </w:rPr>
        <w:t>DE DOS MIL DIECIOCHO, ANTE EL SECRETARIO TÉCNICO DEL PLENO,</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985849" w:rsidTr="00F5374C">
        <w:tc>
          <w:tcPr>
            <w:tcW w:w="9072" w:type="dxa"/>
            <w:gridSpan w:val="3"/>
          </w:tcPr>
          <w:p w:rsidR="00400FDE" w:rsidRPr="007E0372" w:rsidRDefault="00400FDE" w:rsidP="00985849">
            <w:pPr>
              <w:spacing w:line="360" w:lineRule="auto"/>
              <w:rPr>
                <w:rFonts w:ascii="Palatino Linotype" w:eastAsia="Calibri" w:hAnsi="Palatino Linotype" w:cs="Tahoma"/>
                <w:b/>
                <w:sz w:val="22"/>
                <w:szCs w:val="22"/>
                <w:lang w:eastAsia="es-MX"/>
              </w:rPr>
            </w:pPr>
          </w:p>
          <w:p w:rsidR="00956793" w:rsidRPr="007E0372" w:rsidRDefault="00956793" w:rsidP="00985849">
            <w:pPr>
              <w:spacing w:line="360" w:lineRule="auto"/>
              <w:rPr>
                <w:rFonts w:ascii="Palatino Linotype" w:eastAsia="Calibri" w:hAnsi="Palatino Linotype" w:cs="Tahoma"/>
                <w:b/>
                <w:sz w:val="22"/>
                <w:szCs w:val="22"/>
                <w:lang w:eastAsia="es-MX"/>
              </w:rPr>
            </w:pPr>
          </w:p>
          <w:p w:rsidR="00956793" w:rsidRPr="007E0372" w:rsidRDefault="00956793" w:rsidP="00985849">
            <w:pPr>
              <w:spacing w:line="360" w:lineRule="auto"/>
              <w:rPr>
                <w:rFonts w:ascii="Palatino Linotype" w:eastAsia="Calibri" w:hAnsi="Palatino Linotype" w:cs="Tahoma"/>
                <w:b/>
                <w:sz w:val="22"/>
                <w:szCs w:val="22"/>
                <w:lang w:eastAsia="es-MX"/>
              </w:rPr>
            </w:pPr>
          </w:p>
          <w:p w:rsidR="00F73751" w:rsidRPr="007E0372" w:rsidRDefault="00F73751" w:rsidP="00985849">
            <w:pPr>
              <w:tabs>
                <w:tab w:val="left" w:pos="2445"/>
                <w:tab w:val="center" w:pos="4428"/>
              </w:tabs>
              <w:spacing w:line="360" w:lineRule="auto"/>
              <w:jc w:val="center"/>
              <w:rPr>
                <w:rFonts w:ascii="Palatino Linotype" w:eastAsia="Calibri" w:hAnsi="Palatino Linotype" w:cs="Tahoma"/>
                <w:b/>
                <w:sz w:val="22"/>
                <w:szCs w:val="22"/>
                <w:lang w:eastAsia="es-MX"/>
              </w:rPr>
            </w:pPr>
            <w:r w:rsidRPr="007E0372">
              <w:rPr>
                <w:rFonts w:ascii="Palatino Linotype" w:eastAsia="Calibri" w:hAnsi="Palatino Linotype" w:cs="Tahoma"/>
                <w:b/>
                <w:sz w:val="22"/>
                <w:szCs w:val="22"/>
                <w:lang w:eastAsia="es-MX"/>
              </w:rPr>
              <w:t>Zulema Martínez Sánchez</w:t>
            </w:r>
          </w:p>
          <w:p w:rsidR="00F73751" w:rsidRPr="007E0372" w:rsidRDefault="005B5DEE" w:rsidP="00985849">
            <w:pPr>
              <w:spacing w:line="360" w:lineRule="auto"/>
              <w:ind w:right="-108"/>
              <w:jc w:val="center"/>
              <w:rPr>
                <w:rFonts w:ascii="Palatino Linotype" w:eastAsia="Calibri" w:hAnsi="Palatino Linotype" w:cs="Tahoma"/>
                <w:sz w:val="22"/>
                <w:szCs w:val="22"/>
              </w:rPr>
            </w:pPr>
            <w:r w:rsidRPr="007E0372">
              <w:rPr>
                <w:rFonts w:ascii="Palatino Linotype" w:eastAsia="Calibri" w:hAnsi="Palatino Linotype" w:cs="Tahoma"/>
                <w:sz w:val="22"/>
                <w:szCs w:val="22"/>
                <w:lang w:eastAsia="es-MX"/>
              </w:rPr>
              <w:t>Comisionada Presidenta</w:t>
            </w:r>
          </w:p>
        </w:tc>
      </w:tr>
      <w:tr w:rsidR="00F73751" w:rsidRPr="00985849" w:rsidTr="00F5374C">
        <w:tc>
          <w:tcPr>
            <w:tcW w:w="3402" w:type="dxa"/>
          </w:tcPr>
          <w:p w:rsidR="003C5742" w:rsidRDefault="003C5742" w:rsidP="00985849">
            <w:pPr>
              <w:spacing w:line="360" w:lineRule="auto"/>
              <w:ind w:right="-108"/>
              <w:rPr>
                <w:rFonts w:ascii="Palatino Linotype" w:eastAsia="Calibri" w:hAnsi="Palatino Linotype" w:cs="Tahoma"/>
                <w:b/>
                <w:sz w:val="22"/>
                <w:szCs w:val="22"/>
              </w:rPr>
            </w:pPr>
          </w:p>
          <w:p w:rsidR="00300A28" w:rsidRDefault="00300A28" w:rsidP="00985849">
            <w:pPr>
              <w:spacing w:line="360" w:lineRule="auto"/>
              <w:ind w:right="-108"/>
              <w:rPr>
                <w:rFonts w:ascii="Palatino Linotype" w:eastAsia="Calibri" w:hAnsi="Palatino Linotype" w:cs="Tahoma"/>
                <w:b/>
                <w:sz w:val="22"/>
                <w:szCs w:val="22"/>
              </w:rPr>
            </w:pPr>
          </w:p>
          <w:p w:rsidR="003C5742" w:rsidRPr="00985849" w:rsidRDefault="003C5742" w:rsidP="00985849">
            <w:pPr>
              <w:spacing w:line="360" w:lineRule="auto"/>
              <w:ind w:right="-108"/>
              <w:rPr>
                <w:rFonts w:ascii="Palatino Linotype" w:eastAsia="Calibri" w:hAnsi="Palatino Linotype" w:cs="Tahoma"/>
                <w:b/>
                <w:sz w:val="22"/>
                <w:szCs w:val="22"/>
              </w:rPr>
            </w:pPr>
          </w:p>
          <w:p w:rsidR="00F4018F"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Default="00400FDE" w:rsidP="00985849">
            <w:pPr>
              <w:spacing w:line="360" w:lineRule="auto"/>
              <w:ind w:right="-108"/>
              <w:jc w:val="center"/>
              <w:rPr>
                <w:rFonts w:ascii="Palatino Linotype" w:eastAsia="Batang" w:hAnsi="Palatino Linotype" w:cs="Tahoma"/>
                <w:b/>
                <w:sz w:val="22"/>
                <w:szCs w:val="22"/>
              </w:rPr>
            </w:pPr>
          </w:p>
          <w:p w:rsidR="007E0372" w:rsidRDefault="007E0372" w:rsidP="00985849">
            <w:pPr>
              <w:spacing w:line="360" w:lineRule="auto"/>
              <w:ind w:right="-108"/>
              <w:jc w:val="center"/>
              <w:rPr>
                <w:rFonts w:ascii="Palatino Linotype" w:eastAsia="Batang" w:hAnsi="Palatino Linotype" w:cs="Tahoma"/>
                <w:b/>
                <w:sz w:val="22"/>
                <w:szCs w:val="22"/>
              </w:rPr>
            </w:pPr>
          </w:p>
          <w:p w:rsidR="007E0372" w:rsidRPr="00985849" w:rsidRDefault="007E0372" w:rsidP="007E0372">
            <w:pPr>
              <w:spacing w:line="360" w:lineRule="auto"/>
              <w:ind w:right="-108"/>
              <w:rPr>
                <w:rFonts w:ascii="Palatino Linotype" w:eastAsia="Batang" w:hAnsi="Palatino Linotype" w:cs="Tahoma"/>
                <w:b/>
                <w:sz w:val="22"/>
                <w:szCs w:val="22"/>
              </w:rPr>
            </w:pPr>
          </w:p>
        </w:tc>
        <w:tc>
          <w:tcPr>
            <w:tcW w:w="1985" w:type="dxa"/>
          </w:tcPr>
          <w:p w:rsidR="00F73751" w:rsidRPr="007E0372" w:rsidRDefault="007E0372" w:rsidP="00985849">
            <w:pPr>
              <w:spacing w:line="360" w:lineRule="auto"/>
              <w:jc w:val="center"/>
              <w:rPr>
                <w:rFonts w:ascii="Palatino Linotype" w:eastAsia="Calibri" w:hAnsi="Palatino Linotype" w:cs="Tahoma"/>
                <w:b/>
                <w:sz w:val="24"/>
                <w:szCs w:val="22"/>
                <w:lang w:eastAsia="es-MX"/>
              </w:rPr>
            </w:pPr>
            <w:r>
              <w:rPr>
                <w:rFonts w:ascii="Palatino Linotype" w:eastAsia="Calibri" w:hAnsi="Palatino Linotype" w:cs="Tahoma"/>
                <w:b/>
                <w:sz w:val="24"/>
                <w:szCs w:val="22"/>
                <w:lang w:eastAsia="es-MX"/>
              </w:rPr>
              <w:t xml:space="preserve">       </w:t>
            </w:r>
            <w:r w:rsidR="00F4018F" w:rsidRPr="007E0372">
              <w:rPr>
                <w:rFonts w:ascii="Palatino Linotype" w:eastAsia="Calibri" w:hAnsi="Palatino Linotype" w:cs="Tahoma"/>
                <w:b/>
                <w:sz w:val="24"/>
                <w:szCs w:val="22"/>
                <w:lang w:eastAsia="es-MX"/>
              </w:rPr>
              <w:t>(R</w:t>
            </w:r>
            <w:r w:rsidR="003C5742" w:rsidRPr="007E0372">
              <w:rPr>
                <w:rFonts w:ascii="Palatino Linotype" w:eastAsia="Calibri" w:hAnsi="Palatino Linotype" w:cs="Tahoma"/>
                <w:b/>
                <w:sz w:val="24"/>
                <w:szCs w:val="22"/>
                <w:lang w:eastAsia="es-MX"/>
              </w:rPr>
              <w:t>úbrica</w:t>
            </w:r>
            <w:r w:rsidR="00F4018F" w:rsidRPr="007E0372">
              <w:rPr>
                <w:rFonts w:ascii="Palatino Linotype" w:eastAsia="Calibri" w:hAnsi="Palatino Linotype" w:cs="Tahoma"/>
                <w:b/>
                <w:sz w:val="24"/>
                <w:szCs w:val="22"/>
                <w:lang w:eastAsia="es-MX"/>
              </w:rPr>
              <w:t>)</w:t>
            </w:r>
          </w:p>
        </w:tc>
        <w:tc>
          <w:tcPr>
            <w:tcW w:w="3685" w:type="dxa"/>
          </w:tcPr>
          <w:p w:rsidR="000813B0" w:rsidRPr="007E0372" w:rsidRDefault="000813B0" w:rsidP="00985849">
            <w:pPr>
              <w:spacing w:line="360" w:lineRule="auto"/>
              <w:ind w:right="-108"/>
              <w:jc w:val="center"/>
              <w:rPr>
                <w:rFonts w:ascii="Palatino Linotype" w:eastAsia="Calibri" w:hAnsi="Palatino Linotype" w:cs="Tahoma"/>
                <w:b/>
                <w:sz w:val="22"/>
                <w:szCs w:val="22"/>
              </w:rPr>
            </w:pPr>
          </w:p>
          <w:p w:rsidR="00956793" w:rsidRPr="007E0372" w:rsidRDefault="00956793" w:rsidP="00985849">
            <w:pPr>
              <w:spacing w:line="360" w:lineRule="auto"/>
              <w:ind w:right="-108"/>
              <w:rPr>
                <w:rFonts w:ascii="Palatino Linotype" w:eastAsia="Calibri" w:hAnsi="Palatino Linotype" w:cs="Tahoma"/>
                <w:b/>
                <w:sz w:val="22"/>
                <w:szCs w:val="22"/>
                <w:lang w:eastAsia="es-MX"/>
              </w:rPr>
            </w:pPr>
          </w:p>
          <w:p w:rsidR="00300A28" w:rsidRPr="007E0372" w:rsidRDefault="00300A28" w:rsidP="00985849">
            <w:pPr>
              <w:spacing w:line="360" w:lineRule="auto"/>
              <w:ind w:right="-108"/>
              <w:rPr>
                <w:rFonts w:ascii="Palatino Linotype" w:eastAsia="Calibri" w:hAnsi="Palatino Linotype" w:cs="Tahoma"/>
                <w:b/>
                <w:sz w:val="22"/>
                <w:szCs w:val="22"/>
                <w:lang w:eastAsia="es-MX"/>
              </w:rPr>
            </w:pPr>
          </w:p>
          <w:p w:rsidR="00F73751" w:rsidRPr="007E0372" w:rsidRDefault="00F73751" w:rsidP="00985849">
            <w:pPr>
              <w:spacing w:line="360" w:lineRule="auto"/>
              <w:ind w:right="-108"/>
              <w:jc w:val="center"/>
              <w:rPr>
                <w:rFonts w:ascii="Palatino Linotype" w:eastAsia="Calibri" w:hAnsi="Palatino Linotype" w:cs="Tahoma"/>
                <w:b/>
                <w:sz w:val="22"/>
                <w:szCs w:val="22"/>
                <w:lang w:eastAsia="es-MX"/>
              </w:rPr>
            </w:pPr>
            <w:r w:rsidRPr="007E0372">
              <w:rPr>
                <w:rFonts w:ascii="Palatino Linotype" w:eastAsia="Calibri" w:hAnsi="Palatino Linotype" w:cs="Tahoma"/>
                <w:b/>
                <w:sz w:val="22"/>
                <w:szCs w:val="22"/>
                <w:lang w:eastAsia="es-MX"/>
              </w:rPr>
              <w:t>José Guadalupe Luna Hernández</w:t>
            </w:r>
          </w:p>
          <w:p w:rsidR="00F73751" w:rsidRPr="007E0372" w:rsidRDefault="00F73751" w:rsidP="00985849">
            <w:pPr>
              <w:spacing w:line="360" w:lineRule="auto"/>
              <w:ind w:right="-108"/>
              <w:jc w:val="center"/>
              <w:rPr>
                <w:rFonts w:ascii="Palatino Linotype" w:eastAsia="Calibri" w:hAnsi="Palatino Linotype" w:cs="Tahoma"/>
                <w:sz w:val="22"/>
                <w:szCs w:val="22"/>
                <w:lang w:eastAsia="es-MX"/>
              </w:rPr>
            </w:pPr>
            <w:r w:rsidRPr="007E0372">
              <w:rPr>
                <w:rFonts w:ascii="Palatino Linotype" w:eastAsia="Calibri" w:hAnsi="Palatino Linotype" w:cs="Tahoma"/>
                <w:sz w:val="22"/>
                <w:szCs w:val="22"/>
                <w:lang w:eastAsia="es-MX"/>
              </w:rPr>
              <w:t>Comisionado</w:t>
            </w:r>
          </w:p>
          <w:p w:rsidR="00400FDE" w:rsidRPr="007E0372" w:rsidRDefault="00F4018F" w:rsidP="00985849">
            <w:pPr>
              <w:spacing w:line="360" w:lineRule="auto"/>
              <w:jc w:val="center"/>
              <w:rPr>
                <w:rFonts w:ascii="Palatino Linotype" w:eastAsia="Calibri" w:hAnsi="Palatino Linotype" w:cs="Tahoma"/>
                <w:b/>
                <w:sz w:val="22"/>
                <w:szCs w:val="22"/>
                <w:lang w:eastAsia="es-MX"/>
              </w:rPr>
            </w:pPr>
            <w:r w:rsidRPr="007E0372">
              <w:rPr>
                <w:rFonts w:ascii="Palatino Linotype" w:eastAsia="Calibri" w:hAnsi="Palatino Linotype" w:cs="Tahoma"/>
                <w:b/>
                <w:sz w:val="22"/>
                <w:szCs w:val="22"/>
                <w:lang w:eastAsia="es-MX"/>
              </w:rPr>
              <w:t>(R</w:t>
            </w:r>
            <w:r w:rsidR="003C5742" w:rsidRPr="007E0372">
              <w:rPr>
                <w:rFonts w:ascii="Palatino Linotype" w:eastAsia="Calibri" w:hAnsi="Palatino Linotype" w:cs="Tahoma"/>
                <w:b/>
                <w:sz w:val="22"/>
                <w:szCs w:val="22"/>
                <w:lang w:eastAsia="es-MX"/>
              </w:rPr>
              <w:t>úbrica</w:t>
            </w:r>
            <w:r w:rsidRPr="007E0372">
              <w:rPr>
                <w:rFonts w:ascii="Palatino Linotype" w:eastAsia="Calibri" w:hAnsi="Palatino Linotype" w:cs="Tahoma"/>
                <w:b/>
                <w:sz w:val="22"/>
                <w:szCs w:val="22"/>
                <w:lang w:eastAsia="es-MX"/>
              </w:rPr>
              <w:t>)</w:t>
            </w:r>
          </w:p>
          <w:p w:rsidR="00400FDE" w:rsidRPr="007E0372" w:rsidRDefault="00400FDE" w:rsidP="00985849">
            <w:pPr>
              <w:spacing w:line="360" w:lineRule="auto"/>
              <w:ind w:right="-108"/>
              <w:jc w:val="center"/>
              <w:rPr>
                <w:rFonts w:ascii="Palatino Linotype" w:eastAsia="Batang" w:hAnsi="Palatino Linotype" w:cs="Tahoma"/>
                <w:b/>
                <w:sz w:val="22"/>
                <w:szCs w:val="22"/>
              </w:rPr>
            </w:pPr>
          </w:p>
        </w:tc>
      </w:tr>
      <w:tr w:rsidR="00F73751" w:rsidRPr="00985849" w:rsidTr="00F5374C">
        <w:tc>
          <w:tcPr>
            <w:tcW w:w="3402" w:type="dxa"/>
          </w:tcPr>
          <w:p w:rsidR="002F199F" w:rsidRDefault="002F199F" w:rsidP="00985849">
            <w:pPr>
              <w:spacing w:line="360" w:lineRule="auto"/>
              <w:rPr>
                <w:rFonts w:ascii="Palatino Linotype" w:eastAsia="Calibri" w:hAnsi="Palatino Linotype" w:cs="Tahoma"/>
                <w:b/>
                <w:sz w:val="22"/>
                <w:szCs w:val="22"/>
              </w:rPr>
            </w:pPr>
          </w:p>
          <w:p w:rsidR="00956793" w:rsidRPr="00985849" w:rsidRDefault="00956793" w:rsidP="00985849">
            <w:pPr>
              <w:spacing w:line="360" w:lineRule="auto"/>
              <w:rPr>
                <w:rFonts w:ascii="Palatino Linotype" w:eastAsia="Calibri" w:hAnsi="Palatino Linotype" w:cs="Tahoma"/>
                <w:b/>
                <w:sz w:val="22"/>
                <w:szCs w:val="22"/>
              </w:rPr>
            </w:pPr>
          </w:p>
          <w:p w:rsidR="00F73751" w:rsidRPr="003C5742" w:rsidRDefault="00F73751" w:rsidP="00985849">
            <w:pPr>
              <w:spacing w:line="360"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jc w:val="center"/>
              <w:rPr>
                <w:rFonts w:ascii="Palatino Linotype" w:eastAsia="Batang" w:hAnsi="Palatino Linotype" w:cs="Tahoma"/>
                <w:b/>
                <w:sz w:val="22"/>
                <w:szCs w:val="22"/>
              </w:rPr>
            </w:pPr>
          </w:p>
        </w:tc>
        <w:tc>
          <w:tcPr>
            <w:tcW w:w="1985" w:type="dxa"/>
          </w:tcPr>
          <w:p w:rsidR="00F73751" w:rsidRPr="00985849" w:rsidRDefault="00F73751" w:rsidP="00985849">
            <w:pPr>
              <w:spacing w:line="360" w:lineRule="auto"/>
              <w:jc w:val="center"/>
              <w:rPr>
                <w:rFonts w:ascii="Palatino Linotype" w:eastAsia="Batang" w:hAnsi="Palatino Linotype" w:cs="Tahoma"/>
                <w:b/>
                <w:sz w:val="22"/>
                <w:szCs w:val="22"/>
              </w:rPr>
            </w:pPr>
          </w:p>
        </w:tc>
        <w:tc>
          <w:tcPr>
            <w:tcW w:w="3685" w:type="dxa"/>
          </w:tcPr>
          <w:p w:rsidR="00F73751" w:rsidRPr="00985849" w:rsidRDefault="00F73751" w:rsidP="00985849">
            <w:pPr>
              <w:spacing w:line="360" w:lineRule="auto"/>
              <w:ind w:right="-108"/>
              <w:jc w:val="center"/>
              <w:rPr>
                <w:rFonts w:ascii="Palatino Linotype" w:eastAsia="Calibri" w:hAnsi="Palatino Linotype" w:cs="Tahoma"/>
                <w:b/>
                <w:sz w:val="22"/>
                <w:szCs w:val="22"/>
              </w:rPr>
            </w:pPr>
          </w:p>
          <w:p w:rsidR="002F199F" w:rsidRPr="00985849" w:rsidRDefault="002F199F" w:rsidP="003C5742">
            <w:pPr>
              <w:spacing w:line="360" w:lineRule="auto"/>
              <w:ind w:right="-108"/>
              <w:rPr>
                <w:rFonts w:ascii="Palatino Linotype" w:eastAsia="Calibri" w:hAnsi="Palatino Linotype" w:cs="Tahoma"/>
                <w:sz w:val="22"/>
                <w:szCs w:val="22"/>
                <w:lang w:eastAsia="es-MX"/>
              </w:rPr>
            </w:pPr>
          </w:p>
          <w:p w:rsidR="00F73751" w:rsidRPr="00985849" w:rsidRDefault="00F73751" w:rsidP="00985849">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rsidR="00F73751" w:rsidRPr="003C5742" w:rsidRDefault="00F73751" w:rsidP="00985849">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rsidR="00400FDE" w:rsidRPr="00985849" w:rsidRDefault="00F4018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rsidR="00400FDE" w:rsidRPr="00985849" w:rsidRDefault="00400FDE" w:rsidP="00985849">
            <w:pPr>
              <w:spacing w:line="360" w:lineRule="auto"/>
              <w:ind w:right="-108"/>
              <w:jc w:val="center"/>
              <w:rPr>
                <w:rFonts w:ascii="Palatino Linotype" w:eastAsia="Batang" w:hAnsi="Palatino Linotype" w:cs="Tahoma"/>
                <w:b/>
                <w:sz w:val="22"/>
                <w:szCs w:val="22"/>
              </w:rPr>
            </w:pPr>
          </w:p>
        </w:tc>
      </w:tr>
      <w:tr w:rsidR="00F73751" w:rsidRPr="00985849" w:rsidTr="00F5374C">
        <w:tc>
          <w:tcPr>
            <w:tcW w:w="9072" w:type="dxa"/>
            <w:gridSpan w:val="3"/>
          </w:tcPr>
          <w:p w:rsidR="000813B0" w:rsidRDefault="000813B0" w:rsidP="00985849">
            <w:pPr>
              <w:spacing w:line="360" w:lineRule="auto"/>
              <w:jc w:val="center"/>
              <w:rPr>
                <w:rFonts w:ascii="Palatino Linotype" w:eastAsia="Calibri" w:hAnsi="Palatino Linotype" w:cs="Tahoma"/>
                <w:sz w:val="22"/>
                <w:szCs w:val="22"/>
                <w:lang w:eastAsia="es-MX"/>
              </w:rPr>
            </w:pPr>
          </w:p>
          <w:p w:rsidR="00F5374C" w:rsidRPr="00985849" w:rsidRDefault="00F5374C" w:rsidP="003C5742">
            <w:pPr>
              <w:tabs>
                <w:tab w:val="left" w:pos="2820"/>
              </w:tabs>
              <w:spacing w:line="360" w:lineRule="auto"/>
              <w:ind w:right="2414"/>
              <w:rPr>
                <w:rFonts w:ascii="Palatino Linotype" w:eastAsia="Calibri" w:hAnsi="Palatino Linotype" w:cs="Tahoma"/>
                <w:b/>
                <w:sz w:val="22"/>
                <w:szCs w:val="22"/>
              </w:rPr>
            </w:pPr>
          </w:p>
          <w:p w:rsidR="00681656" w:rsidRPr="00985849" w:rsidRDefault="00681656" w:rsidP="00985849">
            <w:pPr>
              <w:tabs>
                <w:tab w:val="left" w:pos="2820"/>
              </w:tabs>
              <w:spacing w:line="360" w:lineRule="auto"/>
              <w:ind w:left="2581" w:right="2414"/>
              <w:rPr>
                <w:rFonts w:ascii="Palatino Linotype" w:eastAsia="Calibri" w:hAnsi="Palatino Linotype" w:cs="Tahoma"/>
                <w:b/>
                <w:sz w:val="22"/>
                <w:szCs w:val="22"/>
              </w:rPr>
            </w:pPr>
          </w:p>
          <w:p w:rsidR="007E0372" w:rsidRDefault="007E0372" w:rsidP="00985849">
            <w:pPr>
              <w:spacing w:line="360" w:lineRule="auto"/>
              <w:jc w:val="center"/>
              <w:rPr>
                <w:rFonts w:ascii="Palatino Linotype" w:eastAsia="Calibri" w:hAnsi="Palatino Linotype" w:cs="Tahoma"/>
                <w:b/>
                <w:sz w:val="22"/>
                <w:szCs w:val="22"/>
              </w:rPr>
            </w:pPr>
          </w:p>
          <w:p w:rsidR="007E0372" w:rsidRDefault="007E0372" w:rsidP="00985849">
            <w:pPr>
              <w:spacing w:line="360" w:lineRule="auto"/>
              <w:jc w:val="center"/>
              <w:rPr>
                <w:rFonts w:ascii="Palatino Linotype" w:eastAsia="Calibri" w:hAnsi="Palatino Linotype" w:cs="Tahoma"/>
                <w:b/>
                <w:sz w:val="22"/>
                <w:szCs w:val="22"/>
              </w:rPr>
            </w:pPr>
          </w:p>
          <w:p w:rsidR="007E0372" w:rsidRDefault="007E0372" w:rsidP="00985849">
            <w:pPr>
              <w:spacing w:line="360" w:lineRule="auto"/>
              <w:jc w:val="center"/>
              <w:rPr>
                <w:rFonts w:ascii="Palatino Linotype" w:eastAsia="Calibri" w:hAnsi="Palatino Linotype" w:cs="Tahoma"/>
                <w:b/>
                <w:sz w:val="22"/>
                <w:szCs w:val="22"/>
              </w:rPr>
            </w:pPr>
          </w:p>
          <w:p w:rsidR="007E0372" w:rsidRDefault="007E0372" w:rsidP="00985849">
            <w:pPr>
              <w:spacing w:line="360" w:lineRule="auto"/>
              <w:jc w:val="center"/>
              <w:rPr>
                <w:rFonts w:ascii="Palatino Linotype" w:eastAsia="Calibri" w:hAnsi="Palatino Linotype" w:cs="Tahoma"/>
                <w:b/>
                <w:sz w:val="22"/>
                <w:szCs w:val="22"/>
              </w:rPr>
            </w:pPr>
          </w:p>
          <w:p w:rsidR="00F5374C" w:rsidRPr="00985849" w:rsidRDefault="00F5374C" w:rsidP="00985849">
            <w:pPr>
              <w:spacing w:line="360"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rsidR="00F73751" w:rsidRPr="003C5742" w:rsidRDefault="00F73751" w:rsidP="00985849">
            <w:pPr>
              <w:spacing w:line="360"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rsidR="00B6258B" w:rsidRPr="00985849" w:rsidRDefault="002F199F" w:rsidP="00985849">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3C5742">
              <w:rPr>
                <w:rFonts w:ascii="Palatino Linotype" w:eastAsia="Calibri" w:hAnsi="Palatino Linotype" w:cs="Tahoma"/>
                <w:b/>
                <w:sz w:val="22"/>
                <w:szCs w:val="22"/>
                <w:lang w:eastAsia="es-MX"/>
              </w:rPr>
              <w:t>)</w:t>
            </w:r>
          </w:p>
          <w:p w:rsidR="00B6258B" w:rsidRPr="00985849" w:rsidRDefault="00B6258B" w:rsidP="00985849">
            <w:pPr>
              <w:spacing w:line="360" w:lineRule="auto"/>
              <w:jc w:val="center"/>
              <w:rPr>
                <w:rFonts w:ascii="Palatino Linotype" w:eastAsia="Calibri" w:hAnsi="Palatino Linotype" w:cs="Tahoma"/>
                <w:color w:val="000000"/>
                <w:sz w:val="22"/>
                <w:szCs w:val="22"/>
              </w:rPr>
            </w:pPr>
          </w:p>
        </w:tc>
      </w:tr>
    </w:tbl>
    <w:p w:rsidR="000A238F" w:rsidRPr="00985849" w:rsidRDefault="000813B0" w:rsidP="00985849">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lastRenderedPageBreak/>
        <w:t>Esta foja corresponde a la resolución de</w:t>
      </w:r>
      <w:r w:rsidR="00956793">
        <w:rPr>
          <w:rFonts w:ascii="Palatino Linotype" w:eastAsia="Calibri" w:hAnsi="Palatino Linotype" w:cs="Arial"/>
          <w:sz w:val="22"/>
          <w:szCs w:val="22"/>
          <w:lang w:eastAsia="en-US"/>
        </w:rPr>
        <w:t xml:space="preserve"> fecha </w:t>
      </w:r>
      <w:r w:rsidR="00E35DC3">
        <w:rPr>
          <w:rFonts w:ascii="Palatino Linotype" w:eastAsia="Calibri" w:hAnsi="Palatino Linotype" w:cs="Arial"/>
          <w:sz w:val="22"/>
          <w:szCs w:val="22"/>
          <w:lang w:eastAsia="en-US"/>
        </w:rPr>
        <w:t>seis</w:t>
      </w:r>
      <w:r w:rsidR="00032EEA">
        <w:rPr>
          <w:rFonts w:ascii="Palatino Linotype" w:eastAsia="Calibri" w:hAnsi="Palatino Linotype" w:cs="Arial"/>
          <w:sz w:val="22"/>
          <w:szCs w:val="22"/>
          <w:lang w:eastAsia="en-US"/>
        </w:rPr>
        <w:t xml:space="preserve"> </w:t>
      </w:r>
      <w:r w:rsidR="00681656" w:rsidRPr="00985849">
        <w:rPr>
          <w:rFonts w:ascii="Palatino Linotype" w:eastAsia="Calibri" w:hAnsi="Palatino Linotype" w:cs="Arial"/>
          <w:sz w:val="22"/>
          <w:szCs w:val="22"/>
          <w:lang w:eastAsia="en-US"/>
        </w:rPr>
        <w:t xml:space="preserve">de </w:t>
      </w:r>
      <w:r w:rsidR="00032EEA">
        <w:rPr>
          <w:rFonts w:ascii="Palatino Linotype" w:eastAsia="Calibri" w:hAnsi="Palatino Linotype" w:cs="Arial"/>
          <w:sz w:val="22"/>
          <w:szCs w:val="22"/>
          <w:lang w:eastAsia="en-US"/>
        </w:rPr>
        <w:t xml:space="preserve">diciembre </w:t>
      </w:r>
      <w:r w:rsidR="00F4018F" w:rsidRPr="00985849">
        <w:rPr>
          <w:rFonts w:ascii="Palatino Linotype" w:eastAsia="Calibri" w:hAnsi="Palatino Linotype" w:cs="Arial"/>
          <w:sz w:val="22"/>
          <w:szCs w:val="22"/>
          <w:lang w:eastAsia="en-US"/>
        </w:rPr>
        <w:t xml:space="preserve">de dos mil dieciocho, emitida en el recurso de revisión número </w:t>
      </w:r>
      <w:r w:rsidR="00F4018F" w:rsidRPr="00985849">
        <w:rPr>
          <w:rFonts w:ascii="Palatino Linotype" w:eastAsia="Calibri" w:hAnsi="Palatino Linotype" w:cs="Arial"/>
          <w:bCs/>
          <w:sz w:val="22"/>
          <w:szCs w:val="22"/>
          <w:lang w:eastAsia="en-US"/>
        </w:rPr>
        <w:t>03</w:t>
      </w:r>
      <w:r w:rsidR="00032EEA">
        <w:rPr>
          <w:rFonts w:ascii="Palatino Linotype" w:eastAsia="Calibri" w:hAnsi="Palatino Linotype" w:cs="Arial"/>
          <w:bCs/>
          <w:sz w:val="22"/>
          <w:szCs w:val="22"/>
          <w:lang w:eastAsia="en-US"/>
        </w:rPr>
        <w:t>8</w:t>
      </w:r>
      <w:r w:rsidR="009C3FEF">
        <w:rPr>
          <w:rFonts w:ascii="Palatino Linotype" w:eastAsia="Calibri" w:hAnsi="Palatino Linotype" w:cs="Arial"/>
          <w:bCs/>
          <w:sz w:val="22"/>
          <w:szCs w:val="22"/>
          <w:lang w:eastAsia="en-US"/>
        </w:rPr>
        <w:t>9</w:t>
      </w:r>
      <w:r w:rsidR="00032EEA">
        <w:rPr>
          <w:rFonts w:ascii="Palatino Linotype" w:eastAsia="Calibri" w:hAnsi="Palatino Linotype" w:cs="Arial"/>
          <w:bCs/>
          <w:sz w:val="22"/>
          <w:szCs w:val="22"/>
          <w:lang w:eastAsia="en-US"/>
        </w:rPr>
        <w:t>6</w:t>
      </w:r>
      <w:r w:rsidR="00F4018F" w:rsidRPr="00985849">
        <w:rPr>
          <w:rFonts w:ascii="Palatino Linotype" w:eastAsia="Calibri" w:hAnsi="Palatino Linotype" w:cs="Arial"/>
          <w:bCs/>
          <w:sz w:val="22"/>
          <w:szCs w:val="22"/>
          <w:lang w:eastAsia="en-US"/>
        </w:rPr>
        <w:t>/INFOEM/IP/RR/2018</w:t>
      </w:r>
      <w:r w:rsidR="00E86361" w:rsidRPr="00985849">
        <w:rPr>
          <w:rFonts w:ascii="Palatino Linotype" w:eastAsia="Calibri" w:hAnsi="Palatino Linotype" w:cs="Arial"/>
          <w:sz w:val="22"/>
          <w:szCs w:val="22"/>
          <w:lang w:eastAsia="en-US"/>
        </w:rPr>
        <w:t>.</w:t>
      </w:r>
    </w:p>
    <w:sectPr w:rsidR="000A238F" w:rsidRPr="00985849"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E36" w:rsidRDefault="00D35E36" w:rsidP="00B31222">
      <w:r>
        <w:separator/>
      </w:r>
    </w:p>
  </w:endnote>
  <w:endnote w:type="continuationSeparator" w:id="0">
    <w:p w:rsidR="00D35E36" w:rsidRDefault="00D35E3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C728E4" w:rsidRDefault="00C728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5DC3">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5DC3">
              <w:rPr>
                <w:b/>
                <w:bCs/>
                <w:noProof/>
              </w:rPr>
              <w:t>43</w:t>
            </w:r>
            <w:r>
              <w:rPr>
                <w:b/>
                <w:bCs/>
                <w:sz w:val="24"/>
                <w:szCs w:val="24"/>
              </w:rPr>
              <w:fldChar w:fldCharType="end"/>
            </w:r>
          </w:p>
        </w:sdtContent>
      </w:sdt>
    </w:sdtContent>
  </w:sdt>
  <w:p w:rsidR="00C728E4" w:rsidRDefault="00C728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C728E4" w:rsidRDefault="00C728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5DC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5DC3">
              <w:rPr>
                <w:b/>
                <w:bCs/>
                <w:noProof/>
              </w:rPr>
              <w:t>43</w:t>
            </w:r>
            <w:r>
              <w:rPr>
                <w:b/>
                <w:bCs/>
                <w:sz w:val="24"/>
                <w:szCs w:val="24"/>
              </w:rPr>
              <w:fldChar w:fldCharType="end"/>
            </w:r>
          </w:p>
        </w:sdtContent>
      </w:sdt>
    </w:sdtContent>
  </w:sdt>
  <w:p w:rsidR="00C728E4" w:rsidRDefault="00C728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E36" w:rsidRDefault="00D35E36" w:rsidP="00B31222">
      <w:r>
        <w:separator/>
      </w:r>
    </w:p>
  </w:footnote>
  <w:footnote w:type="continuationSeparator" w:id="0">
    <w:p w:rsidR="00D35E36" w:rsidRDefault="00D35E36"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728E4" w:rsidRPr="005C106F" w:rsidTr="00202DB8">
      <w:trPr>
        <w:trHeight w:val="1435"/>
      </w:trPr>
      <w:tc>
        <w:tcPr>
          <w:tcW w:w="2835" w:type="dxa"/>
          <w:shd w:val="clear" w:color="auto" w:fill="auto"/>
        </w:tcPr>
        <w:p w:rsidR="00C728E4" w:rsidRPr="005C106F" w:rsidRDefault="00C728E4" w:rsidP="00EF4A64">
          <w:pPr>
            <w:tabs>
              <w:tab w:val="right" w:pos="4273"/>
            </w:tabs>
            <w:rPr>
              <w:rFonts w:ascii="Garamond" w:eastAsia="Calibri" w:hAnsi="Garamond"/>
              <w:sz w:val="16"/>
              <w:szCs w:val="16"/>
              <w:lang w:eastAsia="en-US"/>
            </w:rPr>
          </w:pPr>
        </w:p>
      </w:tc>
      <w:tc>
        <w:tcPr>
          <w:tcW w:w="6733" w:type="dxa"/>
          <w:shd w:val="clear" w:color="auto" w:fill="auto"/>
        </w:tcPr>
        <w:p w:rsidR="00C728E4" w:rsidRDefault="00C728E4"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C728E4" w:rsidTr="00753ABF">
            <w:trPr>
              <w:gridBefore w:val="1"/>
              <w:gridAfter w:val="1"/>
              <w:wBefore w:w="572" w:type="dxa"/>
              <w:wAfter w:w="142" w:type="dxa"/>
              <w:trHeight w:val="144"/>
            </w:trPr>
            <w:tc>
              <w:tcPr>
                <w:tcW w:w="2552" w:type="dxa"/>
              </w:tcPr>
              <w:p w:rsidR="00C728E4" w:rsidRPr="00026EBB" w:rsidRDefault="00C728E4"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rsidR="00C728E4" w:rsidRPr="00026EBB" w:rsidRDefault="00C728E4" w:rsidP="007E2177">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03896</w:t>
                </w:r>
                <w:r w:rsidRPr="00026EBB">
                  <w:rPr>
                    <w:rFonts w:ascii="Palatino Linotype" w:eastAsia="Calibri" w:hAnsi="Palatino Linotype" w:cs="Tahoma"/>
                    <w:bCs/>
                    <w:sz w:val="22"/>
                    <w:szCs w:val="22"/>
                    <w:lang w:eastAsia="en-US"/>
                  </w:rPr>
                  <w:t>/INFOEM/IP/RR/2018</w:t>
                </w:r>
              </w:p>
            </w:tc>
          </w:tr>
          <w:tr w:rsidR="00C728E4" w:rsidTr="00753ABF">
            <w:trPr>
              <w:gridBefore w:val="1"/>
              <w:gridAfter w:val="1"/>
              <w:wBefore w:w="572" w:type="dxa"/>
              <w:wAfter w:w="142" w:type="dxa"/>
              <w:trHeight w:val="138"/>
            </w:trPr>
            <w:tc>
              <w:tcPr>
                <w:tcW w:w="2552" w:type="dxa"/>
              </w:tcPr>
              <w:p w:rsidR="00C728E4" w:rsidRPr="00026EBB" w:rsidRDefault="00C728E4"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rsidR="00C728E4" w:rsidRPr="00026EBB" w:rsidRDefault="00C728E4" w:rsidP="001F45C6">
                <w:pPr>
                  <w:tabs>
                    <w:tab w:val="right" w:pos="8838"/>
                  </w:tabs>
                  <w:ind w:right="171"/>
                  <w:jc w:val="both"/>
                  <w:rPr>
                    <w:rFonts w:ascii="Palatino Linotype" w:eastAsia="Calibri" w:hAnsi="Palatino Linotype" w:cs="Tahoma"/>
                    <w:b/>
                    <w:sz w:val="22"/>
                    <w:szCs w:val="22"/>
                    <w:lang w:val="es-MX" w:eastAsia="en-US"/>
                  </w:rPr>
                </w:pPr>
                <w:r w:rsidRPr="007E2177">
                  <w:rPr>
                    <w:rFonts w:ascii="Palatino Linotype" w:eastAsia="Calibri" w:hAnsi="Palatino Linotype" w:cs="Tahoma"/>
                    <w:bCs/>
                    <w:sz w:val="22"/>
                    <w:szCs w:val="22"/>
                    <w:lang w:val="es-MX" w:eastAsia="en-US"/>
                  </w:rPr>
                  <w:t>Sistema Municipal Para el Desarrollo Integral de la Familia de Otzolotepec</w:t>
                </w:r>
              </w:p>
            </w:tc>
          </w:tr>
          <w:tr w:rsidR="00C728E4" w:rsidTr="00753ABF">
            <w:trPr>
              <w:trHeight w:val="283"/>
            </w:trPr>
            <w:tc>
              <w:tcPr>
                <w:tcW w:w="3124" w:type="dxa"/>
                <w:gridSpan w:val="2"/>
              </w:tcPr>
              <w:p w:rsidR="00C728E4" w:rsidRPr="00026EBB" w:rsidRDefault="00C728E4"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rsidR="00C728E4" w:rsidRPr="00026EBB" w:rsidRDefault="00C728E4"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C728E4" w:rsidRPr="005C106F" w:rsidRDefault="00C728E4" w:rsidP="005743D2">
          <w:pPr>
            <w:tabs>
              <w:tab w:val="right" w:pos="8838"/>
            </w:tabs>
            <w:ind w:left="-28"/>
            <w:jc w:val="both"/>
            <w:rPr>
              <w:rFonts w:ascii="Arial" w:eastAsia="Calibri" w:hAnsi="Arial" w:cs="Arial"/>
              <w:b/>
              <w:sz w:val="22"/>
              <w:szCs w:val="22"/>
              <w:lang w:eastAsia="en-US"/>
            </w:rPr>
          </w:pPr>
        </w:p>
      </w:tc>
    </w:tr>
  </w:tbl>
  <w:p w:rsidR="00C728E4" w:rsidRPr="00443C6B" w:rsidRDefault="00C728E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728E4" w:rsidRPr="005C106F" w:rsidTr="003B165A">
      <w:trPr>
        <w:trHeight w:val="1435"/>
      </w:trPr>
      <w:tc>
        <w:tcPr>
          <w:tcW w:w="2835" w:type="dxa"/>
          <w:shd w:val="clear" w:color="auto" w:fill="auto"/>
        </w:tcPr>
        <w:p w:rsidR="00C728E4" w:rsidRPr="005C106F" w:rsidRDefault="00C728E4" w:rsidP="00DB7E5F">
          <w:pPr>
            <w:tabs>
              <w:tab w:val="right" w:pos="4273"/>
            </w:tabs>
            <w:rPr>
              <w:rFonts w:ascii="Garamond" w:eastAsia="Calibri" w:hAnsi="Garamond"/>
              <w:sz w:val="16"/>
              <w:szCs w:val="16"/>
              <w:lang w:eastAsia="en-US"/>
            </w:rPr>
          </w:pPr>
        </w:p>
      </w:tc>
      <w:tc>
        <w:tcPr>
          <w:tcW w:w="6733" w:type="dxa"/>
          <w:shd w:val="clear" w:color="auto" w:fill="auto"/>
        </w:tcPr>
        <w:p w:rsidR="00C728E4" w:rsidRPr="005C106F" w:rsidRDefault="00C728E4" w:rsidP="00DB7E5F">
          <w:pPr>
            <w:tabs>
              <w:tab w:val="right" w:pos="8838"/>
            </w:tabs>
            <w:ind w:left="-28"/>
            <w:jc w:val="both"/>
            <w:rPr>
              <w:rFonts w:ascii="Arial" w:eastAsia="Calibri" w:hAnsi="Arial" w:cs="Arial"/>
              <w:b/>
              <w:sz w:val="22"/>
              <w:szCs w:val="22"/>
              <w:lang w:eastAsia="en-US"/>
            </w:rPr>
          </w:pPr>
        </w:p>
      </w:tc>
    </w:tr>
  </w:tbl>
  <w:p w:rsidR="00C728E4" w:rsidRDefault="00C728E4"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9"/>
  </w:num>
  <w:num w:numId="2">
    <w:abstractNumId w:val="0"/>
  </w:num>
  <w:num w:numId="3">
    <w:abstractNumId w:val="3"/>
  </w:num>
  <w:num w:numId="4">
    <w:abstractNumId w:val="27"/>
  </w:num>
  <w:num w:numId="5">
    <w:abstractNumId w:val="7"/>
  </w:num>
  <w:num w:numId="6">
    <w:abstractNumId w:val="26"/>
  </w:num>
  <w:num w:numId="7">
    <w:abstractNumId w:val="5"/>
  </w:num>
  <w:num w:numId="8">
    <w:abstractNumId w:val="24"/>
  </w:num>
  <w:num w:numId="9">
    <w:abstractNumId w:val="12"/>
  </w:num>
  <w:num w:numId="10">
    <w:abstractNumId w:val="1"/>
  </w:num>
  <w:num w:numId="11">
    <w:abstractNumId w:val="11"/>
  </w:num>
  <w:num w:numId="12">
    <w:abstractNumId w:val="15"/>
  </w:num>
  <w:num w:numId="13">
    <w:abstractNumId w:val="8"/>
  </w:num>
  <w:num w:numId="14">
    <w:abstractNumId w:val="9"/>
  </w:num>
  <w:num w:numId="15">
    <w:abstractNumId w:val="10"/>
  </w:num>
  <w:num w:numId="16">
    <w:abstractNumId w:val="18"/>
  </w:num>
  <w:num w:numId="17">
    <w:abstractNumId w:val="13"/>
  </w:num>
  <w:num w:numId="18">
    <w:abstractNumId w:val="14"/>
  </w:num>
  <w:num w:numId="19">
    <w:abstractNumId w:val="21"/>
  </w:num>
  <w:num w:numId="20">
    <w:abstractNumId w:val="20"/>
  </w:num>
  <w:num w:numId="21">
    <w:abstractNumId w:val="1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6"/>
  </w:num>
  <w:num w:numId="25">
    <w:abstractNumId w:val="4"/>
  </w:num>
  <w:num w:numId="26">
    <w:abstractNumId w:val="22"/>
  </w:num>
  <w:num w:numId="27">
    <w:abstractNumId w:val="2"/>
  </w:num>
  <w:num w:numId="28">
    <w:abstractNumId w:val="6"/>
  </w:num>
  <w:num w:numId="29">
    <w:abstractNumId w:val="19"/>
  </w:num>
  <w:num w:numId="30">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E76"/>
    <w:rsid w:val="000027EB"/>
    <w:rsid w:val="0000485A"/>
    <w:rsid w:val="000049E3"/>
    <w:rsid w:val="00006543"/>
    <w:rsid w:val="0001068E"/>
    <w:rsid w:val="00013A19"/>
    <w:rsid w:val="00014465"/>
    <w:rsid w:val="00017019"/>
    <w:rsid w:val="000212E5"/>
    <w:rsid w:val="00021C64"/>
    <w:rsid w:val="000241C5"/>
    <w:rsid w:val="00026EBB"/>
    <w:rsid w:val="000313A7"/>
    <w:rsid w:val="00032EEA"/>
    <w:rsid w:val="00032F5B"/>
    <w:rsid w:val="0003433A"/>
    <w:rsid w:val="00034E9D"/>
    <w:rsid w:val="000373BC"/>
    <w:rsid w:val="00037B34"/>
    <w:rsid w:val="00037F4B"/>
    <w:rsid w:val="0004168D"/>
    <w:rsid w:val="00041942"/>
    <w:rsid w:val="00042235"/>
    <w:rsid w:val="00043C4B"/>
    <w:rsid w:val="00044B3C"/>
    <w:rsid w:val="0004646B"/>
    <w:rsid w:val="000477E7"/>
    <w:rsid w:val="00047D67"/>
    <w:rsid w:val="000528E6"/>
    <w:rsid w:val="0006017B"/>
    <w:rsid w:val="000813B0"/>
    <w:rsid w:val="0008148B"/>
    <w:rsid w:val="0008165E"/>
    <w:rsid w:val="00094124"/>
    <w:rsid w:val="00097211"/>
    <w:rsid w:val="000A20A4"/>
    <w:rsid w:val="000A238F"/>
    <w:rsid w:val="000A6245"/>
    <w:rsid w:val="000A7211"/>
    <w:rsid w:val="000B0928"/>
    <w:rsid w:val="000B1D37"/>
    <w:rsid w:val="000B2C93"/>
    <w:rsid w:val="000B36DD"/>
    <w:rsid w:val="000B5711"/>
    <w:rsid w:val="000B6020"/>
    <w:rsid w:val="000B691A"/>
    <w:rsid w:val="000C2283"/>
    <w:rsid w:val="000C27CA"/>
    <w:rsid w:val="000C415A"/>
    <w:rsid w:val="000C5940"/>
    <w:rsid w:val="000C59CB"/>
    <w:rsid w:val="000D0B08"/>
    <w:rsid w:val="000D12DF"/>
    <w:rsid w:val="000E0BEA"/>
    <w:rsid w:val="000E67E4"/>
    <w:rsid w:val="000F24C8"/>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17B28"/>
    <w:rsid w:val="00127757"/>
    <w:rsid w:val="00130F33"/>
    <w:rsid w:val="00132A80"/>
    <w:rsid w:val="00132F95"/>
    <w:rsid w:val="001426E4"/>
    <w:rsid w:val="0014307A"/>
    <w:rsid w:val="00144D0B"/>
    <w:rsid w:val="00147566"/>
    <w:rsid w:val="00151053"/>
    <w:rsid w:val="001512C8"/>
    <w:rsid w:val="00151FBB"/>
    <w:rsid w:val="0015211F"/>
    <w:rsid w:val="00155F96"/>
    <w:rsid w:val="00156408"/>
    <w:rsid w:val="00156A6B"/>
    <w:rsid w:val="00161DF9"/>
    <w:rsid w:val="00162CCE"/>
    <w:rsid w:val="00165891"/>
    <w:rsid w:val="00167281"/>
    <w:rsid w:val="00170545"/>
    <w:rsid w:val="00171ADD"/>
    <w:rsid w:val="00173688"/>
    <w:rsid w:val="0017459B"/>
    <w:rsid w:val="00176BDA"/>
    <w:rsid w:val="00182F0F"/>
    <w:rsid w:val="00183D24"/>
    <w:rsid w:val="001851A6"/>
    <w:rsid w:val="001875A7"/>
    <w:rsid w:val="001879E1"/>
    <w:rsid w:val="0019389B"/>
    <w:rsid w:val="00194582"/>
    <w:rsid w:val="00197C56"/>
    <w:rsid w:val="001A1B94"/>
    <w:rsid w:val="001A22F5"/>
    <w:rsid w:val="001A7FD2"/>
    <w:rsid w:val="001B107D"/>
    <w:rsid w:val="001B2CD9"/>
    <w:rsid w:val="001B62A0"/>
    <w:rsid w:val="001C282F"/>
    <w:rsid w:val="001D0086"/>
    <w:rsid w:val="001D0094"/>
    <w:rsid w:val="001D7012"/>
    <w:rsid w:val="001D7BD2"/>
    <w:rsid w:val="001E2A4D"/>
    <w:rsid w:val="001E3BA6"/>
    <w:rsid w:val="001E53C2"/>
    <w:rsid w:val="001F0E9C"/>
    <w:rsid w:val="001F1540"/>
    <w:rsid w:val="001F45C6"/>
    <w:rsid w:val="001F652C"/>
    <w:rsid w:val="001F739F"/>
    <w:rsid w:val="001F78D9"/>
    <w:rsid w:val="00202DB8"/>
    <w:rsid w:val="00207736"/>
    <w:rsid w:val="00212460"/>
    <w:rsid w:val="00215D0D"/>
    <w:rsid w:val="00217AEF"/>
    <w:rsid w:val="00221EC9"/>
    <w:rsid w:val="00223ECD"/>
    <w:rsid w:val="002241A6"/>
    <w:rsid w:val="002241E8"/>
    <w:rsid w:val="00224774"/>
    <w:rsid w:val="002247B0"/>
    <w:rsid w:val="00224F7A"/>
    <w:rsid w:val="00225152"/>
    <w:rsid w:val="00230E81"/>
    <w:rsid w:val="00232673"/>
    <w:rsid w:val="00236863"/>
    <w:rsid w:val="00237C1F"/>
    <w:rsid w:val="00237D0D"/>
    <w:rsid w:val="00240764"/>
    <w:rsid w:val="002433A4"/>
    <w:rsid w:val="002435DC"/>
    <w:rsid w:val="00247B17"/>
    <w:rsid w:val="00250389"/>
    <w:rsid w:val="00250778"/>
    <w:rsid w:val="00252669"/>
    <w:rsid w:val="00254209"/>
    <w:rsid w:val="00254288"/>
    <w:rsid w:val="0025469C"/>
    <w:rsid w:val="002579CE"/>
    <w:rsid w:val="00260FEC"/>
    <w:rsid w:val="00261DD6"/>
    <w:rsid w:val="00264223"/>
    <w:rsid w:val="002642E6"/>
    <w:rsid w:val="002657E2"/>
    <w:rsid w:val="002705D2"/>
    <w:rsid w:val="002727CC"/>
    <w:rsid w:val="00273679"/>
    <w:rsid w:val="002739E6"/>
    <w:rsid w:val="002751CF"/>
    <w:rsid w:val="00275761"/>
    <w:rsid w:val="00281A35"/>
    <w:rsid w:val="00283E90"/>
    <w:rsid w:val="00284486"/>
    <w:rsid w:val="00285644"/>
    <w:rsid w:val="0028581E"/>
    <w:rsid w:val="002921DF"/>
    <w:rsid w:val="00293491"/>
    <w:rsid w:val="00293A8C"/>
    <w:rsid w:val="00293E0D"/>
    <w:rsid w:val="002A0FB8"/>
    <w:rsid w:val="002A3B3C"/>
    <w:rsid w:val="002A6193"/>
    <w:rsid w:val="002A7BD4"/>
    <w:rsid w:val="002A7F32"/>
    <w:rsid w:val="002B20A1"/>
    <w:rsid w:val="002B226E"/>
    <w:rsid w:val="002B46D4"/>
    <w:rsid w:val="002B535B"/>
    <w:rsid w:val="002B54CF"/>
    <w:rsid w:val="002C5695"/>
    <w:rsid w:val="002D1BE4"/>
    <w:rsid w:val="002D5DDD"/>
    <w:rsid w:val="002E5015"/>
    <w:rsid w:val="002E6811"/>
    <w:rsid w:val="002E6B61"/>
    <w:rsid w:val="002E7ACF"/>
    <w:rsid w:val="002F0CE9"/>
    <w:rsid w:val="002F199F"/>
    <w:rsid w:val="002F3BD0"/>
    <w:rsid w:val="002F5B6A"/>
    <w:rsid w:val="00300A0B"/>
    <w:rsid w:val="00300A28"/>
    <w:rsid w:val="00301F46"/>
    <w:rsid w:val="00303CAD"/>
    <w:rsid w:val="00306418"/>
    <w:rsid w:val="003100F3"/>
    <w:rsid w:val="00310C11"/>
    <w:rsid w:val="00315492"/>
    <w:rsid w:val="00316600"/>
    <w:rsid w:val="003172EC"/>
    <w:rsid w:val="003201BA"/>
    <w:rsid w:val="0032170B"/>
    <w:rsid w:val="00323325"/>
    <w:rsid w:val="003236A9"/>
    <w:rsid w:val="003243B0"/>
    <w:rsid w:val="00325069"/>
    <w:rsid w:val="00325EC0"/>
    <w:rsid w:val="003340EC"/>
    <w:rsid w:val="003350FF"/>
    <w:rsid w:val="0034057C"/>
    <w:rsid w:val="00350142"/>
    <w:rsid w:val="00353B6D"/>
    <w:rsid w:val="00354920"/>
    <w:rsid w:val="00355DC6"/>
    <w:rsid w:val="003604D7"/>
    <w:rsid w:val="0036351E"/>
    <w:rsid w:val="00364521"/>
    <w:rsid w:val="00365026"/>
    <w:rsid w:val="00367F82"/>
    <w:rsid w:val="00372FAD"/>
    <w:rsid w:val="003756AF"/>
    <w:rsid w:val="00375815"/>
    <w:rsid w:val="00380441"/>
    <w:rsid w:val="00382696"/>
    <w:rsid w:val="0038438A"/>
    <w:rsid w:val="003864D2"/>
    <w:rsid w:val="00390249"/>
    <w:rsid w:val="00390BF8"/>
    <w:rsid w:val="00392877"/>
    <w:rsid w:val="00392E12"/>
    <w:rsid w:val="00394D7E"/>
    <w:rsid w:val="003956E9"/>
    <w:rsid w:val="00395837"/>
    <w:rsid w:val="003965EC"/>
    <w:rsid w:val="00396674"/>
    <w:rsid w:val="00396BA0"/>
    <w:rsid w:val="00397A8B"/>
    <w:rsid w:val="003A0E17"/>
    <w:rsid w:val="003A357E"/>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268"/>
    <w:rsid w:val="003D1A43"/>
    <w:rsid w:val="003D1A64"/>
    <w:rsid w:val="003E06F8"/>
    <w:rsid w:val="003E13A6"/>
    <w:rsid w:val="003E31E5"/>
    <w:rsid w:val="003E32ED"/>
    <w:rsid w:val="003E3A39"/>
    <w:rsid w:val="003E3CBF"/>
    <w:rsid w:val="003E58C9"/>
    <w:rsid w:val="003E6DE2"/>
    <w:rsid w:val="003F578D"/>
    <w:rsid w:val="003F650B"/>
    <w:rsid w:val="003F67B8"/>
    <w:rsid w:val="004004E9"/>
    <w:rsid w:val="00400FDE"/>
    <w:rsid w:val="00402595"/>
    <w:rsid w:val="004052C5"/>
    <w:rsid w:val="004100AA"/>
    <w:rsid w:val="00412203"/>
    <w:rsid w:val="0041563A"/>
    <w:rsid w:val="00417DE3"/>
    <w:rsid w:val="00420B07"/>
    <w:rsid w:val="00422869"/>
    <w:rsid w:val="00426448"/>
    <w:rsid w:val="0043257A"/>
    <w:rsid w:val="00436FD3"/>
    <w:rsid w:val="004406CF"/>
    <w:rsid w:val="00441804"/>
    <w:rsid w:val="004435B4"/>
    <w:rsid w:val="0046048A"/>
    <w:rsid w:val="00461690"/>
    <w:rsid w:val="00466346"/>
    <w:rsid w:val="00470AC2"/>
    <w:rsid w:val="004751D6"/>
    <w:rsid w:val="00477DBA"/>
    <w:rsid w:val="00477E20"/>
    <w:rsid w:val="00480BB8"/>
    <w:rsid w:val="00481674"/>
    <w:rsid w:val="00481D51"/>
    <w:rsid w:val="004823F1"/>
    <w:rsid w:val="00483D6B"/>
    <w:rsid w:val="0048519E"/>
    <w:rsid w:val="00485EC7"/>
    <w:rsid w:val="004860BD"/>
    <w:rsid w:val="00487430"/>
    <w:rsid w:val="00491956"/>
    <w:rsid w:val="00492DCA"/>
    <w:rsid w:val="004A0A7B"/>
    <w:rsid w:val="004A0BB0"/>
    <w:rsid w:val="004A26CD"/>
    <w:rsid w:val="004A3584"/>
    <w:rsid w:val="004A5121"/>
    <w:rsid w:val="004A577A"/>
    <w:rsid w:val="004A7990"/>
    <w:rsid w:val="004B1796"/>
    <w:rsid w:val="004B591D"/>
    <w:rsid w:val="004B7542"/>
    <w:rsid w:val="004C4ACC"/>
    <w:rsid w:val="004C7E83"/>
    <w:rsid w:val="004D5DB3"/>
    <w:rsid w:val="004D65B7"/>
    <w:rsid w:val="004E345F"/>
    <w:rsid w:val="004E41C7"/>
    <w:rsid w:val="004E5CCE"/>
    <w:rsid w:val="004F2D88"/>
    <w:rsid w:val="004F41A2"/>
    <w:rsid w:val="005070C3"/>
    <w:rsid w:val="005124DC"/>
    <w:rsid w:val="00514036"/>
    <w:rsid w:val="005220BE"/>
    <w:rsid w:val="0052564D"/>
    <w:rsid w:val="00542D5F"/>
    <w:rsid w:val="005435DE"/>
    <w:rsid w:val="00544C28"/>
    <w:rsid w:val="00546BAE"/>
    <w:rsid w:val="00552EBD"/>
    <w:rsid w:val="00553827"/>
    <w:rsid w:val="00555F71"/>
    <w:rsid w:val="00560ABD"/>
    <w:rsid w:val="0057338D"/>
    <w:rsid w:val="005740F6"/>
    <w:rsid w:val="005743D2"/>
    <w:rsid w:val="00575DE3"/>
    <w:rsid w:val="00576F74"/>
    <w:rsid w:val="005802BD"/>
    <w:rsid w:val="00586FA8"/>
    <w:rsid w:val="00587F23"/>
    <w:rsid w:val="00591E3A"/>
    <w:rsid w:val="00593CB4"/>
    <w:rsid w:val="005A1803"/>
    <w:rsid w:val="005A3131"/>
    <w:rsid w:val="005B0D7C"/>
    <w:rsid w:val="005B0E86"/>
    <w:rsid w:val="005B5DEE"/>
    <w:rsid w:val="005B6854"/>
    <w:rsid w:val="005C0DBE"/>
    <w:rsid w:val="005C29FA"/>
    <w:rsid w:val="005C4034"/>
    <w:rsid w:val="005C465F"/>
    <w:rsid w:val="005C651C"/>
    <w:rsid w:val="005D1427"/>
    <w:rsid w:val="005D2B62"/>
    <w:rsid w:val="005D49C8"/>
    <w:rsid w:val="005D5607"/>
    <w:rsid w:val="005E37E9"/>
    <w:rsid w:val="005E3922"/>
    <w:rsid w:val="005F03DB"/>
    <w:rsid w:val="005F1701"/>
    <w:rsid w:val="00603A46"/>
    <w:rsid w:val="00611A49"/>
    <w:rsid w:val="00613017"/>
    <w:rsid w:val="006131F7"/>
    <w:rsid w:val="00613A54"/>
    <w:rsid w:val="00616189"/>
    <w:rsid w:val="00621760"/>
    <w:rsid w:val="006217BB"/>
    <w:rsid w:val="00625BD5"/>
    <w:rsid w:val="00625DFB"/>
    <w:rsid w:val="00634CEB"/>
    <w:rsid w:val="00637179"/>
    <w:rsid w:val="00646100"/>
    <w:rsid w:val="006476CA"/>
    <w:rsid w:val="006552AE"/>
    <w:rsid w:val="00655773"/>
    <w:rsid w:val="006563CA"/>
    <w:rsid w:val="006578FC"/>
    <w:rsid w:val="006608AB"/>
    <w:rsid w:val="00664587"/>
    <w:rsid w:val="00666F25"/>
    <w:rsid w:val="00667C1C"/>
    <w:rsid w:val="00671885"/>
    <w:rsid w:val="00673DD4"/>
    <w:rsid w:val="00674AEB"/>
    <w:rsid w:val="006753B0"/>
    <w:rsid w:val="00681656"/>
    <w:rsid w:val="00683CB5"/>
    <w:rsid w:val="0068455C"/>
    <w:rsid w:val="006851C1"/>
    <w:rsid w:val="00685328"/>
    <w:rsid w:val="006859E2"/>
    <w:rsid w:val="00691631"/>
    <w:rsid w:val="0069333E"/>
    <w:rsid w:val="00693818"/>
    <w:rsid w:val="00693C8E"/>
    <w:rsid w:val="006969BA"/>
    <w:rsid w:val="006A026A"/>
    <w:rsid w:val="006A0425"/>
    <w:rsid w:val="006A1D62"/>
    <w:rsid w:val="006A3E93"/>
    <w:rsid w:val="006A3EA8"/>
    <w:rsid w:val="006A6D7F"/>
    <w:rsid w:val="006B0298"/>
    <w:rsid w:val="006B0E83"/>
    <w:rsid w:val="006B5493"/>
    <w:rsid w:val="006C10C0"/>
    <w:rsid w:val="006C1B1D"/>
    <w:rsid w:val="006C32BB"/>
    <w:rsid w:val="006C3747"/>
    <w:rsid w:val="006C52F6"/>
    <w:rsid w:val="006C7760"/>
    <w:rsid w:val="006C7EEA"/>
    <w:rsid w:val="006D3A39"/>
    <w:rsid w:val="006D522C"/>
    <w:rsid w:val="006D56AA"/>
    <w:rsid w:val="006D7795"/>
    <w:rsid w:val="006D7ACB"/>
    <w:rsid w:val="006E00EF"/>
    <w:rsid w:val="006E1A7A"/>
    <w:rsid w:val="006E433A"/>
    <w:rsid w:val="006E76AC"/>
    <w:rsid w:val="006F01E7"/>
    <w:rsid w:val="006F1F3A"/>
    <w:rsid w:val="006F696A"/>
    <w:rsid w:val="006F76DD"/>
    <w:rsid w:val="006F7EB8"/>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515BC"/>
    <w:rsid w:val="00753ABF"/>
    <w:rsid w:val="007573B2"/>
    <w:rsid w:val="007574BB"/>
    <w:rsid w:val="0075764C"/>
    <w:rsid w:val="00762198"/>
    <w:rsid w:val="00763AA9"/>
    <w:rsid w:val="00763CE8"/>
    <w:rsid w:val="00764E7C"/>
    <w:rsid w:val="00770792"/>
    <w:rsid w:val="00774FFE"/>
    <w:rsid w:val="00775638"/>
    <w:rsid w:val="00775677"/>
    <w:rsid w:val="0077599A"/>
    <w:rsid w:val="007763D8"/>
    <w:rsid w:val="00777353"/>
    <w:rsid w:val="00780CD6"/>
    <w:rsid w:val="00782EA4"/>
    <w:rsid w:val="00785461"/>
    <w:rsid w:val="00786FF3"/>
    <w:rsid w:val="007876CF"/>
    <w:rsid w:val="00787778"/>
    <w:rsid w:val="00793090"/>
    <w:rsid w:val="00796F2A"/>
    <w:rsid w:val="007A0176"/>
    <w:rsid w:val="007A2F67"/>
    <w:rsid w:val="007A3918"/>
    <w:rsid w:val="007B0E7E"/>
    <w:rsid w:val="007B0E89"/>
    <w:rsid w:val="007B2C38"/>
    <w:rsid w:val="007B2E54"/>
    <w:rsid w:val="007B6F4C"/>
    <w:rsid w:val="007B6F5A"/>
    <w:rsid w:val="007B7498"/>
    <w:rsid w:val="007B7AEE"/>
    <w:rsid w:val="007C6E6C"/>
    <w:rsid w:val="007C7EB6"/>
    <w:rsid w:val="007D26B1"/>
    <w:rsid w:val="007D2F75"/>
    <w:rsid w:val="007D3C0E"/>
    <w:rsid w:val="007E0372"/>
    <w:rsid w:val="007E2177"/>
    <w:rsid w:val="007E22E7"/>
    <w:rsid w:val="007E4232"/>
    <w:rsid w:val="007E69BB"/>
    <w:rsid w:val="007E6AB8"/>
    <w:rsid w:val="007F2109"/>
    <w:rsid w:val="007F21C5"/>
    <w:rsid w:val="007F3EF1"/>
    <w:rsid w:val="00801BCE"/>
    <w:rsid w:val="00802515"/>
    <w:rsid w:val="0081283F"/>
    <w:rsid w:val="0081480A"/>
    <w:rsid w:val="008202EB"/>
    <w:rsid w:val="008240D3"/>
    <w:rsid w:val="00825AAE"/>
    <w:rsid w:val="00827F88"/>
    <w:rsid w:val="008336A5"/>
    <w:rsid w:val="00835474"/>
    <w:rsid w:val="008373C0"/>
    <w:rsid w:val="0084145F"/>
    <w:rsid w:val="00841DA2"/>
    <w:rsid w:val="00843071"/>
    <w:rsid w:val="008458F6"/>
    <w:rsid w:val="00845AED"/>
    <w:rsid w:val="00846603"/>
    <w:rsid w:val="0084708E"/>
    <w:rsid w:val="00851AE4"/>
    <w:rsid w:val="0085598D"/>
    <w:rsid w:val="00862771"/>
    <w:rsid w:val="0086682F"/>
    <w:rsid w:val="0087095E"/>
    <w:rsid w:val="00876F54"/>
    <w:rsid w:val="00877292"/>
    <w:rsid w:val="0087754A"/>
    <w:rsid w:val="0087766C"/>
    <w:rsid w:val="00880552"/>
    <w:rsid w:val="00883745"/>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2FA1"/>
    <w:rsid w:val="008C40CE"/>
    <w:rsid w:val="008D2C4C"/>
    <w:rsid w:val="008D7E0D"/>
    <w:rsid w:val="008D7EDB"/>
    <w:rsid w:val="008E1829"/>
    <w:rsid w:val="008E2327"/>
    <w:rsid w:val="008E3A76"/>
    <w:rsid w:val="008E5077"/>
    <w:rsid w:val="008E64F0"/>
    <w:rsid w:val="008E6FF3"/>
    <w:rsid w:val="008E7B05"/>
    <w:rsid w:val="008F18ED"/>
    <w:rsid w:val="008F3EA1"/>
    <w:rsid w:val="008F46C2"/>
    <w:rsid w:val="009001FC"/>
    <w:rsid w:val="009020A8"/>
    <w:rsid w:val="00903D37"/>
    <w:rsid w:val="009101A9"/>
    <w:rsid w:val="0091055D"/>
    <w:rsid w:val="009135D2"/>
    <w:rsid w:val="00914C61"/>
    <w:rsid w:val="00915C1F"/>
    <w:rsid w:val="00917D6F"/>
    <w:rsid w:val="00921B1A"/>
    <w:rsid w:val="00921DDA"/>
    <w:rsid w:val="0092600D"/>
    <w:rsid w:val="00927D70"/>
    <w:rsid w:val="0093039D"/>
    <w:rsid w:val="00931E4F"/>
    <w:rsid w:val="0093364D"/>
    <w:rsid w:val="00936574"/>
    <w:rsid w:val="00943AAB"/>
    <w:rsid w:val="00943BCE"/>
    <w:rsid w:val="009518F7"/>
    <w:rsid w:val="00955268"/>
    <w:rsid w:val="00956793"/>
    <w:rsid w:val="00960346"/>
    <w:rsid w:val="009617D3"/>
    <w:rsid w:val="0096463B"/>
    <w:rsid w:val="0096693C"/>
    <w:rsid w:val="00967869"/>
    <w:rsid w:val="00971F54"/>
    <w:rsid w:val="009725C5"/>
    <w:rsid w:val="00973F40"/>
    <w:rsid w:val="00973FDF"/>
    <w:rsid w:val="00975DAB"/>
    <w:rsid w:val="00983AA1"/>
    <w:rsid w:val="009841E0"/>
    <w:rsid w:val="009849EF"/>
    <w:rsid w:val="00985849"/>
    <w:rsid w:val="00986DB7"/>
    <w:rsid w:val="0098795A"/>
    <w:rsid w:val="009934CF"/>
    <w:rsid w:val="009A0C8C"/>
    <w:rsid w:val="009A0D75"/>
    <w:rsid w:val="009A347A"/>
    <w:rsid w:val="009A521D"/>
    <w:rsid w:val="009A620E"/>
    <w:rsid w:val="009B548D"/>
    <w:rsid w:val="009B6A6F"/>
    <w:rsid w:val="009C1AFE"/>
    <w:rsid w:val="009C3FEF"/>
    <w:rsid w:val="009C4081"/>
    <w:rsid w:val="009C5F24"/>
    <w:rsid w:val="009D048B"/>
    <w:rsid w:val="009D58AE"/>
    <w:rsid w:val="009D69C6"/>
    <w:rsid w:val="009E5419"/>
    <w:rsid w:val="009E5A6E"/>
    <w:rsid w:val="009F46DC"/>
    <w:rsid w:val="00A01C00"/>
    <w:rsid w:val="00A112F7"/>
    <w:rsid w:val="00A11CAD"/>
    <w:rsid w:val="00A1620D"/>
    <w:rsid w:val="00A16AC0"/>
    <w:rsid w:val="00A23D31"/>
    <w:rsid w:val="00A24C9B"/>
    <w:rsid w:val="00A27D2B"/>
    <w:rsid w:val="00A301A7"/>
    <w:rsid w:val="00A30404"/>
    <w:rsid w:val="00A30C34"/>
    <w:rsid w:val="00A30FD3"/>
    <w:rsid w:val="00A35E2F"/>
    <w:rsid w:val="00A35EFA"/>
    <w:rsid w:val="00A37891"/>
    <w:rsid w:val="00A40A51"/>
    <w:rsid w:val="00A47916"/>
    <w:rsid w:val="00A50FAD"/>
    <w:rsid w:val="00A536DA"/>
    <w:rsid w:val="00A571CD"/>
    <w:rsid w:val="00A57C3D"/>
    <w:rsid w:val="00A6697B"/>
    <w:rsid w:val="00A67148"/>
    <w:rsid w:val="00A74C2D"/>
    <w:rsid w:val="00A76A1C"/>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352B"/>
    <w:rsid w:val="00AB76D8"/>
    <w:rsid w:val="00AB7E6A"/>
    <w:rsid w:val="00AC1B61"/>
    <w:rsid w:val="00AC2C6E"/>
    <w:rsid w:val="00AC5EE6"/>
    <w:rsid w:val="00AD0D24"/>
    <w:rsid w:val="00AD1923"/>
    <w:rsid w:val="00AD2611"/>
    <w:rsid w:val="00AD29FD"/>
    <w:rsid w:val="00AD3AC5"/>
    <w:rsid w:val="00AD3D57"/>
    <w:rsid w:val="00AD7301"/>
    <w:rsid w:val="00AE47BF"/>
    <w:rsid w:val="00AF2DE3"/>
    <w:rsid w:val="00AF4603"/>
    <w:rsid w:val="00AF6432"/>
    <w:rsid w:val="00AF79BD"/>
    <w:rsid w:val="00B04421"/>
    <w:rsid w:val="00B07F12"/>
    <w:rsid w:val="00B1415B"/>
    <w:rsid w:val="00B15278"/>
    <w:rsid w:val="00B176F0"/>
    <w:rsid w:val="00B21BEE"/>
    <w:rsid w:val="00B2321E"/>
    <w:rsid w:val="00B234EC"/>
    <w:rsid w:val="00B274AE"/>
    <w:rsid w:val="00B274BF"/>
    <w:rsid w:val="00B305D1"/>
    <w:rsid w:val="00B31222"/>
    <w:rsid w:val="00B37CF8"/>
    <w:rsid w:val="00B42E81"/>
    <w:rsid w:val="00B4329D"/>
    <w:rsid w:val="00B443F5"/>
    <w:rsid w:val="00B4605A"/>
    <w:rsid w:val="00B517D5"/>
    <w:rsid w:val="00B520F9"/>
    <w:rsid w:val="00B52812"/>
    <w:rsid w:val="00B5495A"/>
    <w:rsid w:val="00B577A3"/>
    <w:rsid w:val="00B6258B"/>
    <w:rsid w:val="00B64641"/>
    <w:rsid w:val="00B67D38"/>
    <w:rsid w:val="00B7262F"/>
    <w:rsid w:val="00B727C5"/>
    <w:rsid w:val="00B73823"/>
    <w:rsid w:val="00B73FD4"/>
    <w:rsid w:val="00B749F4"/>
    <w:rsid w:val="00B74FC5"/>
    <w:rsid w:val="00B7554C"/>
    <w:rsid w:val="00B75A6C"/>
    <w:rsid w:val="00B8034E"/>
    <w:rsid w:val="00B82F2D"/>
    <w:rsid w:val="00B83E2A"/>
    <w:rsid w:val="00B83E38"/>
    <w:rsid w:val="00B85DF3"/>
    <w:rsid w:val="00B86C19"/>
    <w:rsid w:val="00B86FBC"/>
    <w:rsid w:val="00B92EDF"/>
    <w:rsid w:val="00B93510"/>
    <w:rsid w:val="00B93E33"/>
    <w:rsid w:val="00B954F3"/>
    <w:rsid w:val="00B95BCD"/>
    <w:rsid w:val="00B95CDC"/>
    <w:rsid w:val="00B95CE5"/>
    <w:rsid w:val="00BA0D0B"/>
    <w:rsid w:val="00BA0ED5"/>
    <w:rsid w:val="00BA3B4C"/>
    <w:rsid w:val="00BA547A"/>
    <w:rsid w:val="00BB375D"/>
    <w:rsid w:val="00BB49A0"/>
    <w:rsid w:val="00BB515F"/>
    <w:rsid w:val="00BC1FA5"/>
    <w:rsid w:val="00BC2C0C"/>
    <w:rsid w:val="00BC732A"/>
    <w:rsid w:val="00BC758B"/>
    <w:rsid w:val="00BD0C28"/>
    <w:rsid w:val="00BD181B"/>
    <w:rsid w:val="00BD2EAC"/>
    <w:rsid w:val="00BD4BB3"/>
    <w:rsid w:val="00BD5CDF"/>
    <w:rsid w:val="00BE17C6"/>
    <w:rsid w:val="00BE2BD3"/>
    <w:rsid w:val="00BE4865"/>
    <w:rsid w:val="00BE69BF"/>
    <w:rsid w:val="00BE725A"/>
    <w:rsid w:val="00BE7430"/>
    <w:rsid w:val="00BE7B48"/>
    <w:rsid w:val="00BF3381"/>
    <w:rsid w:val="00BF7D7E"/>
    <w:rsid w:val="00C105B6"/>
    <w:rsid w:val="00C10FCF"/>
    <w:rsid w:val="00C16B4B"/>
    <w:rsid w:val="00C17427"/>
    <w:rsid w:val="00C20C00"/>
    <w:rsid w:val="00C210FD"/>
    <w:rsid w:val="00C21EB2"/>
    <w:rsid w:val="00C22901"/>
    <w:rsid w:val="00C22F6B"/>
    <w:rsid w:val="00C25238"/>
    <w:rsid w:val="00C305F2"/>
    <w:rsid w:val="00C31552"/>
    <w:rsid w:val="00C3345C"/>
    <w:rsid w:val="00C365B0"/>
    <w:rsid w:val="00C407E5"/>
    <w:rsid w:val="00C42DAC"/>
    <w:rsid w:val="00C4342B"/>
    <w:rsid w:val="00C459A9"/>
    <w:rsid w:val="00C5005B"/>
    <w:rsid w:val="00C502A5"/>
    <w:rsid w:val="00C521F7"/>
    <w:rsid w:val="00C53008"/>
    <w:rsid w:val="00C55151"/>
    <w:rsid w:val="00C558FF"/>
    <w:rsid w:val="00C560FA"/>
    <w:rsid w:val="00C56AE3"/>
    <w:rsid w:val="00C570C5"/>
    <w:rsid w:val="00C57FF9"/>
    <w:rsid w:val="00C6034B"/>
    <w:rsid w:val="00C6320A"/>
    <w:rsid w:val="00C64434"/>
    <w:rsid w:val="00C7063C"/>
    <w:rsid w:val="00C728E4"/>
    <w:rsid w:val="00C73C57"/>
    <w:rsid w:val="00C74D43"/>
    <w:rsid w:val="00C75CA7"/>
    <w:rsid w:val="00C8079B"/>
    <w:rsid w:val="00C81961"/>
    <w:rsid w:val="00C901BB"/>
    <w:rsid w:val="00C90CD3"/>
    <w:rsid w:val="00C92552"/>
    <w:rsid w:val="00C93F1B"/>
    <w:rsid w:val="00C976D1"/>
    <w:rsid w:val="00CA71D4"/>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4012"/>
    <w:rsid w:val="00CF5C25"/>
    <w:rsid w:val="00D02BC6"/>
    <w:rsid w:val="00D0310D"/>
    <w:rsid w:val="00D05803"/>
    <w:rsid w:val="00D05C7C"/>
    <w:rsid w:val="00D06906"/>
    <w:rsid w:val="00D07742"/>
    <w:rsid w:val="00D1276A"/>
    <w:rsid w:val="00D14DB7"/>
    <w:rsid w:val="00D15ED5"/>
    <w:rsid w:val="00D22B6A"/>
    <w:rsid w:val="00D348F7"/>
    <w:rsid w:val="00D35E36"/>
    <w:rsid w:val="00D3703D"/>
    <w:rsid w:val="00D40BC3"/>
    <w:rsid w:val="00D434EC"/>
    <w:rsid w:val="00D44E9D"/>
    <w:rsid w:val="00D472A7"/>
    <w:rsid w:val="00D47869"/>
    <w:rsid w:val="00D502F6"/>
    <w:rsid w:val="00D61A0E"/>
    <w:rsid w:val="00D71CF9"/>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4DE7"/>
    <w:rsid w:val="00D95B92"/>
    <w:rsid w:val="00D95C7A"/>
    <w:rsid w:val="00D96BF1"/>
    <w:rsid w:val="00D96FC3"/>
    <w:rsid w:val="00D97B28"/>
    <w:rsid w:val="00DA12C3"/>
    <w:rsid w:val="00DA2571"/>
    <w:rsid w:val="00DA495D"/>
    <w:rsid w:val="00DA7BA0"/>
    <w:rsid w:val="00DB469A"/>
    <w:rsid w:val="00DB52C3"/>
    <w:rsid w:val="00DB5DA3"/>
    <w:rsid w:val="00DB7E5F"/>
    <w:rsid w:val="00DC10B0"/>
    <w:rsid w:val="00DC1594"/>
    <w:rsid w:val="00DC4BCD"/>
    <w:rsid w:val="00DD1107"/>
    <w:rsid w:val="00DD178F"/>
    <w:rsid w:val="00DD1FE4"/>
    <w:rsid w:val="00DD53DC"/>
    <w:rsid w:val="00DE2966"/>
    <w:rsid w:val="00DE4107"/>
    <w:rsid w:val="00DF0B5E"/>
    <w:rsid w:val="00DF0ED5"/>
    <w:rsid w:val="00DF72D9"/>
    <w:rsid w:val="00DF7EC8"/>
    <w:rsid w:val="00E028ED"/>
    <w:rsid w:val="00E104F6"/>
    <w:rsid w:val="00E10748"/>
    <w:rsid w:val="00E12F57"/>
    <w:rsid w:val="00E14282"/>
    <w:rsid w:val="00E27DDF"/>
    <w:rsid w:val="00E27E01"/>
    <w:rsid w:val="00E30A90"/>
    <w:rsid w:val="00E31402"/>
    <w:rsid w:val="00E32DBA"/>
    <w:rsid w:val="00E350F4"/>
    <w:rsid w:val="00E35DC3"/>
    <w:rsid w:val="00E42ED4"/>
    <w:rsid w:val="00E43469"/>
    <w:rsid w:val="00E445DA"/>
    <w:rsid w:val="00E45379"/>
    <w:rsid w:val="00E45D6C"/>
    <w:rsid w:val="00E50B22"/>
    <w:rsid w:val="00E51E18"/>
    <w:rsid w:val="00E533BD"/>
    <w:rsid w:val="00E53706"/>
    <w:rsid w:val="00E573C6"/>
    <w:rsid w:val="00E57CE2"/>
    <w:rsid w:val="00E617BD"/>
    <w:rsid w:val="00E70503"/>
    <w:rsid w:val="00E705B4"/>
    <w:rsid w:val="00E72967"/>
    <w:rsid w:val="00E8155D"/>
    <w:rsid w:val="00E86361"/>
    <w:rsid w:val="00E90C37"/>
    <w:rsid w:val="00EA0E04"/>
    <w:rsid w:val="00EA220D"/>
    <w:rsid w:val="00EA3156"/>
    <w:rsid w:val="00EA40A2"/>
    <w:rsid w:val="00EA4CD5"/>
    <w:rsid w:val="00EA5D2C"/>
    <w:rsid w:val="00EA5D8E"/>
    <w:rsid w:val="00EA68DA"/>
    <w:rsid w:val="00EB07CF"/>
    <w:rsid w:val="00EB087B"/>
    <w:rsid w:val="00EB3B88"/>
    <w:rsid w:val="00EC3B8F"/>
    <w:rsid w:val="00EC5C29"/>
    <w:rsid w:val="00EC5CA0"/>
    <w:rsid w:val="00EC7372"/>
    <w:rsid w:val="00EC762B"/>
    <w:rsid w:val="00ED0576"/>
    <w:rsid w:val="00ED30E8"/>
    <w:rsid w:val="00ED3B69"/>
    <w:rsid w:val="00ED6CD1"/>
    <w:rsid w:val="00ED729D"/>
    <w:rsid w:val="00ED7318"/>
    <w:rsid w:val="00EE5F2E"/>
    <w:rsid w:val="00EF4A64"/>
    <w:rsid w:val="00F00407"/>
    <w:rsid w:val="00F02171"/>
    <w:rsid w:val="00F033EF"/>
    <w:rsid w:val="00F061A6"/>
    <w:rsid w:val="00F107AF"/>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551"/>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7C7"/>
    <w:rsid w:val="00FA0437"/>
    <w:rsid w:val="00FA233F"/>
    <w:rsid w:val="00FA2E05"/>
    <w:rsid w:val="00FA4111"/>
    <w:rsid w:val="00FA7D57"/>
    <w:rsid w:val="00FB0008"/>
    <w:rsid w:val="00FB071C"/>
    <w:rsid w:val="00FB3EA0"/>
    <w:rsid w:val="00FB4127"/>
    <w:rsid w:val="00FB55F4"/>
    <w:rsid w:val="00FC0B63"/>
    <w:rsid w:val="00FC2209"/>
    <w:rsid w:val="00FC293B"/>
    <w:rsid w:val="00FC7531"/>
    <w:rsid w:val="00FC7EAA"/>
    <w:rsid w:val="00FD4FA5"/>
    <w:rsid w:val="00FD5166"/>
    <w:rsid w:val="00FE1376"/>
    <w:rsid w:val="00FE5410"/>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178847"/>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4524577">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0049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parenciapresupuestaria.gob.mx/es/PTP/Glosario"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ipomex.org.mx/ipo3/lgt/indice/difotzolotepec.web"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7FB88-7A34-454F-B908-DEE3E990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43</Pages>
  <Words>9788</Words>
  <Characters>53840</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Diaz Gonzalez Ivan</cp:lastModifiedBy>
  <cp:revision>6</cp:revision>
  <cp:lastPrinted>2018-12-10T22:46:00Z</cp:lastPrinted>
  <dcterms:created xsi:type="dcterms:W3CDTF">2018-12-03T16:59:00Z</dcterms:created>
  <dcterms:modified xsi:type="dcterms:W3CDTF">2018-12-24T15:32:00Z</dcterms:modified>
</cp:coreProperties>
</file>